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2A751" w14:textId="7559BFC0" w:rsidR="0058445C" w:rsidRDefault="00D61C13" w:rsidP="0058445C">
      <w:pPr>
        <w:pStyle w:val="3"/>
        <w:rPr>
          <w:rtl/>
        </w:rPr>
      </w:pPr>
      <w:r>
        <w:rPr>
          <w:rFonts w:hint="cs"/>
          <w:rtl/>
        </w:rPr>
        <w:t xml:space="preserve">הרב </w:t>
      </w:r>
      <w:r w:rsidR="0058445C">
        <w:rPr>
          <w:rFonts w:hint="cs"/>
          <w:rtl/>
        </w:rPr>
        <w:t>אביעד תבורי</w:t>
      </w:r>
    </w:p>
    <w:p w14:paraId="0F1E194C" w14:textId="77777777" w:rsidR="00002703" w:rsidRPr="00002703" w:rsidRDefault="00002703" w:rsidP="00002703">
      <w:pPr>
        <w:rPr>
          <w:rtl/>
        </w:rPr>
      </w:pPr>
    </w:p>
    <w:p w14:paraId="3489B321" w14:textId="67E3AC25" w:rsidR="0058445C" w:rsidRDefault="0058445C" w:rsidP="0058445C">
      <w:pPr>
        <w:pStyle w:val="1"/>
        <w:contextualSpacing/>
        <w:rPr>
          <w:rtl/>
        </w:rPr>
      </w:pPr>
      <w:r>
        <w:rPr>
          <w:rFonts w:hint="cs"/>
          <w:rtl/>
        </w:rPr>
        <w:t>04 יום ה-23 למאי 1960: "</w:t>
      </w:r>
      <w:r w:rsidRPr="00D349AE">
        <w:rPr>
          <w:rtl/>
        </w:rPr>
        <w:t>אייכמן</w:t>
      </w:r>
      <w:r w:rsidR="002D27E5">
        <w:rPr>
          <w:rFonts w:hint="cs"/>
          <w:rtl/>
        </w:rPr>
        <w:t xml:space="preserve"> בידנו</w:t>
      </w:r>
      <w:r>
        <w:rPr>
          <w:rFonts w:hint="cs"/>
          <w:rtl/>
        </w:rPr>
        <w:t xml:space="preserve">" </w:t>
      </w:r>
      <w:r>
        <w:rPr>
          <w:rtl/>
        </w:rPr>
        <w:t>–</w:t>
      </w:r>
      <w:r>
        <w:rPr>
          <w:rFonts w:hint="cs"/>
          <w:rtl/>
        </w:rPr>
        <w:t xml:space="preserve"> </w:t>
      </w:r>
      <w:r w:rsidRPr="00D349AE">
        <w:rPr>
          <w:rtl/>
        </w:rPr>
        <w:t>משפטו והוצא</w:t>
      </w:r>
      <w:r w:rsidR="006952C7">
        <w:rPr>
          <w:rFonts w:hint="cs"/>
          <w:rtl/>
        </w:rPr>
        <w:t>תו</w:t>
      </w:r>
      <w:r w:rsidRPr="00D349AE">
        <w:rPr>
          <w:rtl/>
        </w:rPr>
        <w:t xml:space="preserve"> להורג של אדולף אייכמן</w:t>
      </w:r>
    </w:p>
    <w:p w14:paraId="21A9D7A0" w14:textId="77777777" w:rsidR="0058445C" w:rsidRDefault="0058445C" w:rsidP="0058445C">
      <w:pPr>
        <w:rPr>
          <w:rtl/>
        </w:rPr>
      </w:pPr>
      <w:bookmarkStart w:id="0" w:name="_GoBack"/>
    </w:p>
    <w:p w14:paraId="0BC1D86A" w14:textId="77777777" w:rsidR="0058445C" w:rsidRDefault="0058445C" w:rsidP="0058445C">
      <w:pPr>
        <w:rPr>
          <w:rtl/>
        </w:rPr>
      </w:pPr>
      <w:r w:rsidRPr="003C2999">
        <w:rPr>
          <w:rtl/>
        </w:rPr>
        <w:t>ב-23 במאי הודיע דוד בן-גוריון</w:t>
      </w:r>
      <w:r>
        <w:rPr>
          <w:rFonts w:hint="cs"/>
          <w:rtl/>
        </w:rPr>
        <w:t>, ראש ממשלת ישראל,</w:t>
      </w:r>
      <w:r w:rsidRPr="003C2999">
        <w:rPr>
          <w:rtl/>
        </w:rPr>
        <w:t xml:space="preserve"> בכנסת</w:t>
      </w:r>
      <w:r>
        <w:rPr>
          <w:rFonts w:hint="cs"/>
          <w:rtl/>
        </w:rPr>
        <w:t>:</w:t>
      </w:r>
    </w:p>
    <w:p w14:paraId="26981255" w14:textId="77777777" w:rsidR="0058445C" w:rsidRDefault="0058445C" w:rsidP="0058445C">
      <w:pPr>
        <w:ind w:left="720"/>
        <w:rPr>
          <w:rtl/>
        </w:rPr>
      </w:pPr>
      <w:r w:rsidRPr="003C2999">
        <w:rPr>
          <w:rtl/>
        </w:rPr>
        <w:t>עלי להודיע בכנסת, כי לפני זמן מה נתגלה על ידי שירותי הביטחון הישראליים אחד מגדולי פושעי הנאצים, אדולף אייכמן, האחראי – יחד עם ראשי הנאצים – למה שהם קראו 'הפתרון הסופי של בעיית היהודים', כלומר השמדת שישה מיליונים מיהדות אירופה. אדולף אייכמן כבר נמצא במעצר בארץ, ויעמוד בקרוב למשפט בישראל בהתאם לחוק לעשיית דין בנאצים ובעוזריהם תש"י-1950.</w:t>
      </w:r>
    </w:p>
    <w:p w14:paraId="330406B8" w14:textId="77777777" w:rsidR="0058445C" w:rsidRDefault="0058445C" w:rsidP="0058445C">
      <w:pPr>
        <w:rPr>
          <w:rtl/>
        </w:rPr>
      </w:pPr>
      <w:r w:rsidRPr="003C2999">
        <w:rPr>
          <w:rtl/>
        </w:rPr>
        <w:t>מספר ימים קודם לכן חטפו סוכני המוסד הישראלים את אדולף אייכמן שהסתתר בארגנטינה תחת הכינוי ריקרדו קלמנט. במשימה נועזת, סוכני</w:t>
      </w:r>
      <w:r>
        <w:rPr>
          <w:rFonts w:hint="cs"/>
          <w:rtl/>
        </w:rPr>
        <w:t xml:space="preserve"> המוסד</w:t>
      </w:r>
      <w:r w:rsidRPr="003C2999">
        <w:rPr>
          <w:rtl/>
        </w:rPr>
        <w:t xml:space="preserve"> הישראלים הצליחו להבריח את אייכמן </w:t>
      </w:r>
      <w:r>
        <w:rPr>
          <w:rFonts w:hint="cs"/>
          <w:rtl/>
        </w:rPr>
        <w:t>מארגנטינה</w:t>
      </w:r>
      <w:r w:rsidRPr="003C2999">
        <w:rPr>
          <w:rtl/>
        </w:rPr>
        <w:t xml:space="preserve"> ולהביא אותו לישראל כדי לעמוד לדין.</w:t>
      </w:r>
    </w:p>
    <w:p w14:paraId="3C829164" w14:textId="77777777" w:rsidR="0058445C" w:rsidRDefault="0058445C" w:rsidP="0058445C">
      <w:pPr>
        <w:rPr>
          <w:rtl/>
        </w:rPr>
      </w:pPr>
      <w:r w:rsidRPr="003C2999">
        <w:rPr>
          <w:rtl/>
        </w:rPr>
        <w:t xml:space="preserve">התגובה בארץ ובעולם הייתה </w:t>
      </w:r>
      <w:r w:rsidRPr="003C2999">
        <w:rPr>
          <w:rFonts w:hint="cs"/>
          <w:rtl/>
        </w:rPr>
        <w:t>מסעירה</w:t>
      </w:r>
      <w:r w:rsidRPr="003C2999">
        <w:rPr>
          <w:rtl/>
        </w:rPr>
        <w:t>. ארגנטינה התלוננה שישראל ביצעה פשע בארצם ודרשה פיצויים</w:t>
      </w:r>
      <w:r>
        <w:rPr>
          <w:rFonts w:hint="cs"/>
          <w:rtl/>
        </w:rPr>
        <w:t>.</w:t>
      </w:r>
    </w:p>
    <w:p w14:paraId="78108D48" w14:textId="77777777" w:rsidR="0058445C" w:rsidRDefault="0058445C" w:rsidP="0058445C">
      <w:pPr>
        <w:rPr>
          <w:rtl/>
        </w:rPr>
      </w:pPr>
    </w:p>
    <w:p w14:paraId="2E08E8D6" w14:textId="77777777" w:rsidR="0058445C" w:rsidRPr="003C2999" w:rsidRDefault="0058445C" w:rsidP="0058445C">
      <w:pPr>
        <w:pStyle w:val="2"/>
        <w:rPr>
          <w:rtl/>
        </w:rPr>
      </w:pPr>
      <w:r w:rsidRPr="003C2999">
        <w:rPr>
          <w:rtl/>
        </w:rPr>
        <w:t>המשפט, פסק הדין ו</w:t>
      </w:r>
      <w:r w:rsidRPr="003C2999">
        <w:rPr>
          <w:rFonts w:hint="cs"/>
          <w:rtl/>
        </w:rPr>
        <w:t>ה</w:t>
      </w:r>
      <w:r w:rsidRPr="003C2999">
        <w:rPr>
          <w:rtl/>
        </w:rPr>
        <w:t>ערעור</w:t>
      </w:r>
    </w:p>
    <w:p w14:paraId="26D91FF4" w14:textId="0922A54B" w:rsidR="0058445C" w:rsidRDefault="0058445C" w:rsidP="0058445C">
      <w:pPr>
        <w:rPr>
          <w:rtl/>
        </w:rPr>
      </w:pPr>
      <w:r w:rsidRPr="003C2999">
        <w:rPr>
          <w:rtl/>
        </w:rPr>
        <w:t xml:space="preserve">המשפט החל ב-11 </w:t>
      </w:r>
      <w:r>
        <w:rPr>
          <w:rFonts w:hint="cs"/>
          <w:rtl/>
        </w:rPr>
        <w:t>ל</w:t>
      </w:r>
      <w:r w:rsidRPr="003C2999">
        <w:rPr>
          <w:rtl/>
        </w:rPr>
        <w:t xml:space="preserve">אפריל 1961 והסתיים ב-15 </w:t>
      </w:r>
      <w:r>
        <w:rPr>
          <w:rFonts w:hint="cs"/>
          <w:rtl/>
        </w:rPr>
        <w:t>ל</w:t>
      </w:r>
      <w:r w:rsidRPr="003C2999">
        <w:rPr>
          <w:rtl/>
        </w:rPr>
        <w:t>דצמבר 1961.</w:t>
      </w:r>
      <w:r>
        <w:rPr>
          <w:rFonts w:hint="cs"/>
          <w:rtl/>
        </w:rPr>
        <w:t xml:space="preserve"> </w:t>
      </w:r>
      <w:r w:rsidRPr="003C2999">
        <w:rPr>
          <w:rtl/>
        </w:rPr>
        <w:t>גדעון האוזנר</w:t>
      </w:r>
      <w:r>
        <w:rPr>
          <w:rFonts w:hint="cs"/>
          <w:rtl/>
        </w:rPr>
        <w:t xml:space="preserve">, </w:t>
      </w:r>
      <w:r w:rsidRPr="003C2999">
        <w:rPr>
          <w:rtl/>
        </w:rPr>
        <w:t>היועץ המשפטי לממשלה</w:t>
      </w:r>
      <w:r>
        <w:rPr>
          <w:rFonts w:hint="cs"/>
          <w:rtl/>
        </w:rPr>
        <w:t xml:space="preserve"> אשר עמד בראש התביעה,</w:t>
      </w:r>
      <w:r w:rsidRPr="003C2999">
        <w:rPr>
          <w:rtl/>
        </w:rPr>
        <w:t xml:space="preserve"> החל את נאומו המפורסם במילים</w:t>
      </w:r>
      <w:r w:rsidR="007B0D64">
        <w:rPr>
          <w:rFonts w:hint="cs"/>
          <w:rtl/>
        </w:rPr>
        <w:t xml:space="preserve"> אלו</w:t>
      </w:r>
      <w:r>
        <w:rPr>
          <w:rFonts w:hint="cs"/>
          <w:rtl/>
        </w:rPr>
        <w:t>:</w:t>
      </w:r>
    </w:p>
    <w:p w14:paraId="72AB8EAE" w14:textId="77777777" w:rsidR="0058445C" w:rsidRPr="00D349AE" w:rsidRDefault="0058445C" w:rsidP="00D61C13">
      <w:pPr>
        <w:ind w:left="720"/>
        <w:rPr>
          <w:rtl/>
        </w:rPr>
      </w:pPr>
      <w:r w:rsidRPr="00AB4D20">
        <w:rPr>
          <w:rtl/>
        </w:rPr>
        <w:t xml:space="preserve">במקום בו אני עומד לפניכם, שופטי ישראל, ללמד קטגוריה על אדולף אייכמן - אינני עומד יחידי. עימדי ניצבים כאן, בשעה זו, שישה </w:t>
      </w:r>
      <w:r w:rsidRPr="00AB4D20">
        <w:rPr>
          <w:rtl/>
        </w:rPr>
        <w:t>מיליון קטגורים. אך אין הם יכולים לקום על רגליהם, לשלוח אצבע מרשיעה כלפי תא הזכוכית ולזעוק כלפי היושב שם - אני מאשים. מפני שאפרם נערם בין גבעות אושוויץ ושדות טרבלינקה, נשטף בנהרות פולין וקבריהם פזורים על פני אירופה לאורכה ולרוחבה. דמם זועק, אך קולם לא יישמע. אהיה על כן אני להם לפה ואגיד בשמם את דבר האישום הנורא.</w:t>
      </w:r>
      <w:r>
        <w:rPr>
          <w:rStyle w:val="a5"/>
          <w:rtl/>
        </w:rPr>
        <w:footnoteReference w:id="1"/>
      </w:r>
    </w:p>
    <w:p w14:paraId="3A8DAE82" w14:textId="08DB67A7" w:rsidR="0058445C" w:rsidRDefault="00625168" w:rsidP="00D61C13">
      <w:pPr>
        <w:rPr>
          <w:rtl/>
        </w:rPr>
      </w:pPr>
      <w:r>
        <w:rPr>
          <w:rFonts w:hint="cs"/>
          <w:rtl/>
        </w:rPr>
        <w:t xml:space="preserve">פרטים שנחשפו בשנים האחרונות מראים כי </w:t>
      </w:r>
      <w:r w:rsidR="0058445C" w:rsidRPr="00EF6FBD">
        <w:rPr>
          <w:rtl/>
        </w:rPr>
        <w:t xml:space="preserve">אייכמן </w:t>
      </w:r>
      <w:r>
        <w:rPr>
          <w:rFonts w:hint="cs"/>
          <w:rtl/>
        </w:rPr>
        <w:t>התעקש בעדותו ש</w:t>
      </w:r>
      <w:r w:rsidR="0058445C">
        <w:rPr>
          <w:rFonts w:hint="cs"/>
          <w:rtl/>
        </w:rPr>
        <w:t xml:space="preserve">לא הייתה לו </w:t>
      </w:r>
      <w:r w:rsidR="0058445C" w:rsidRPr="00EF6FBD">
        <w:rPr>
          <w:rtl/>
        </w:rPr>
        <w:t>ברירה אלא למלא אחר הוראות, מכיוון שהוא נאלץ ל</w:t>
      </w:r>
      <w:r w:rsidR="00D61C13">
        <w:rPr>
          <w:rFonts w:hint="cs"/>
          <w:rtl/>
        </w:rPr>
        <w:t xml:space="preserve">מלא את </w:t>
      </w:r>
      <w:r w:rsidR="0058445C" w:rsidRPr="00EF6FBD">
        <w:rPr>
          <w:rtl/>
        </w:rPr>
        <w:t>שבוע</w:t>
      </w:r>
      <w:r w:rsidR="00D61C13">
        <w:rPr>
          <w:rFonts w:hint="cs"/>
          <w:rtl/>
        </w:rPr>
        <w:t>ת</w:t>
      </w:r>
      <w:r w:rsidR="0058445C" w:rsidRPr="00EF6FBD">
        <w:rPr>
          <w:rtl/>
        </w:rPr>
        <w:t xml:space="preserve"> </w:t>
      </w:r>
      <w:r w:rsidR="00D61C13">
        <w:rPr>
          <w:rFonts w:hint="cs"/>
          <w:rtl/>
        </w:rPr>
        <w:t>ה</w:t>
      </w:r>
      <w:r w:rsidR="0058445C" w:rsidRPr="00EF6FBD">
        <w:rPr>
          <w:rtl/>
        </w:rPr>
        <w:t>נאמנות להיטלר</w:t>
      </w:r>
      <w:r w:rsidR="00D61C13">
        <w:rPr>
          <w:rFonts w:hint="cs"/>
          <w:rtl/>
        </w:rPr>
        <w:t>:</w:t>
      </w:r>
      <w:r w:rsidR="0058445C" w:rsidRPr="00EF6FBD">
        <w:rPr>
          <w:rtl/>
        </w:rPr>
        <w:t xml:space="preserve"> </w:t>
      </w:r>
    </w:p>
    <w:p w14:paraId="686C9075" w14:textId="2B75A735" w:rsidR="0058445C" w:rsidRDefault="0058445C" w:rsidP="00D61C13">
      <w:pPr>
        <w:ind w:left="720"/>
        <w:rPr>
          <w:rtl/>
        </w:rPr>
      </w:pPr>
      <w:r w:rsidRPr="00067CAE">
        <w:rPr>
          <w:rtl/>
        </w:rPr>
        <w:t>אולם בזה יש למתוח קו בין המנהיגים האחראיים לבין האנשים אשר כמוני נאלצו לשמש רק כלי שרת בידי המנהיגות. לא הייתי מנהיג אחראי, ולכן איני מרגיש את עצמי אשם.</w:t>
      </w:r>
      <w:r>
        <w:rPr>
          <w:rStyle w:val="a5"/>
          <w:rtl/>
        </w:rPr>
        <w:footnoteReference w:id="2"/>
      </w:r>
    </w:p>
    <w:p w14:paraId="27EED38A" w14:textId="5E82026C" w:rsidR="0058445C" w:rsidRDefault="00D61C13" w:rsidP="0058445C">
      <w:pPr>
        <w:rPr>
          <w:rtl/>
        </w:rPr>
      </w:pPr>
      <w:r w:rsidRPr="00EF6FBD">
        <w:rPr>
          <w:rtl/>
        </w:rPr>
        <w:t>הגנה זו שימשה באופן דומה גם על ידי חלק מהנאשמים במשפטי נירנברג 1945–1946.</w:t>
      </w:r>
      <w:r>
        <w:rPr>
          <w:rFonts w:hint="cs"/>
          <w:rtl/>
        </w:rPr>
        <w:t xml:space="preserve"> </w:t>
      </w:r>
      <w:r w:rsidRPr="00EF6FBD">
        <w:rPr>
          <w:rtl/>
        </w:rPr>
        <w:t>ב-15 בדצמבר 1961, אייכמן נידון למוות בתליה.</w:t>
      </w:r>
      <w:r>
        <w:rPr>
          <w:rFonts w:hint="cs"/>
          <w:rtl/>
        </w:rPr>
        <w:t xml:space="preserve"> </w:t>
      </w:r>
      <w:r w:rsidR="0058445C" w:rsidRPr="00067CAE">
        <w:rPr>
          <w:rtl/>
        </w:rPr>
        <w:t>ב-1 ביוני 1962, לאחר שנדחה ערעורו הסופי, אייכמן נתלה, גופתו נשרפה ואפרה פוזר בים מחוץ למ</w:t>
      </w:r>
      <w:r w:rsidR="0058445C">
        <w:rPr>
          <w:rtl/>
        </w:rPr>
        <w:t>ים הטריטוריאליים של מדינת ישראל</w:t>
      </w:r>
      <w:r w:rsidR="0058445C" w:rsidRPr="00067CAE">
        <w:rPr>
          <w:rtl/>
        </w:rPr>
        <w:t>.</w:t>
      </w:r>
    </w:p>
    <w:p w14:paraId="1036125A" w14:textId="77777777" w:rsidR="0058445C" w:rsidRDefault="0058445C" w:rsidP="0058445C">
      <w:pPr>
        <w:rPr>
          <w:rtl/>
        </w:rPr>
      </w:pPr>
      <w:r w:rsidRPr="00067CAE">
        <w:rPr>
          <w:rtl/>
        </w:rPr>
        <w:t xml:space="preserve">ברחבי העולם </w:t>
      </w:r>
      <w:r>
        <w:rPr>
          <w:rFonts w:hint="cs"/>
          <w:rtl/>
        </w:rPr>
        <w:t xml:space="preserve">עקבו אחרי </w:t>
      </w:r>
      <w:r w:rsidRPr="00067CAE">
        <w:rPr>
          <w:rtl/>
        </w:rPr>
        <w:t>המשפט מקרוב ו</w:t>
      </w:r>
      <w:r>
        <w:rPr>
          <w:rFonts w:hint="cs"/>
          <w:rtl/>
        </w:rPr>
        <w:t xml:space="preserve">הוא </w:t>
      </w:r>
      <w:r w:rsidRPr="00067CAE">
        <w:rPr>
          <w:rtl/>
        </w:rPr>
        <w:t>העלה מודעות לזוועות הגרמנים בשואה.</w:t>
      </w:r>
      <w:r w:rsidRPr="002E385A">
        <w:rPr>
          <w:rtl/>
        </w:rPr>
        <w:t xml:space="preserve"> בישראל זו הייתה הפעם הראשונה שהאנשים נחשפ</w:t>
      </w:r>
      <w:r>
        <w:rPr>
          <w:rFonts w:hint="cs"/>
          <w:rtl/>
        </w:rPr>
        <w:t>ו</w:t>
      </w:r>
      <w:r w:rsidRPr="002E385A">
        <w:rPr>
          <w:rtl/>
        </w:rPr>
        <w:t xml:space="preserve"> לסיפורים האישיים של הניצולים הרבים החיים במדינה.</w:t>
      </w:r>
    </w:p>
    <w:p w14:paraId="056AC989" w14:textId="3CA3DA01" w:rsidR="0058445C" w:rsidRDefault="0058445C" w:rsidP="0058445C">
      <w:pPr>
        <w:rPr>
          <w:rtl/>
        </w:rPr>
      </w:pPr>
      <w:r w:rsidRPr="002E385A">
        <w:rPr>
          <w:rtl/>
        </w:rPr>
        <w:t>במקביל הועלו שאלות ודילמות מסוימות ביחס למשפט וגזר דינו. הפילוסוף היהודי ישעיהו ברלין הטיל ספק ב</w:t>
      </w:r>
      <w:r w:rsidR="007B0D64">
        <w:rPr>
          <w:rFonts w:hint="cs"/>
          <w:rtl/>
        </w:rPr>
        <w:t xml:space="preserve">עצם </w:t>
      </w:r>
      <w:r w:rsidRPr="002E385A">
        <w:rPr>
          <w:rtl/>
        </w:rPr>
        <w:t>תכלית ניהול המשפט. פניות מכל העולם נשלחו ל</w:t>
      </w:r>
      <w:r w:rsidR="007B0D64">
        <w:rPr>
          <w:rFonts w:hint="cs"/>
          <w:rtl/>
        </w:rPr>
        <w:t xml:space="preserve">נשיא המדינה </w:t>
      </w:r>
      <w:r w:rsidRPr="002E385A">
        <w:rPr>
          <w:rtl/>
        </w:rPr>
        <w:t>יצחק בן-צבי, וביקש</w:t>
      </w:r>
      <w:r>
        <w:rPr>
          <w:rFonts w:hint="cs"/>
          <w:rtl/>
        </w:rPr>
        <w:t>ו</w:t>
      </w:r>
      <w:r w:rsidRPr="002E385A">
        <w:rPr>
          <w:rtl/>
        </w:rPr>
        <w:t xml:space="preserve"> ממנו </w:t>
      </w:r>
      <w:r>
        <w:rPr>
          <w:rFonts w:hint="cs"/>
          <w:rtl/>
        </w:rPr>
        <w:t>להעביר את העונש למאסר עולם.</w:t>
      </w:r>
    </w:p>
    <w:p w14:paraId="6CC24124" w14:textId="001A4F11" w:rsidR="0058445C" w:rsidRDefault="0058445C" w:rsidP="0058445C">
      <w:pPr>
        <w:rPr>
          <w:rtl/>
        </w:rPr>
      </w:pPr>
      <w:r w:rsidRPr="00674C62">
        <w:rPr>
          <w:rtl/>
        </w:rPr>
        <w:t xml:space="preserve">עצומה, שנחתמה על ידי אנשים מפורסמים כמו מרטין בובר, הוגו ברגמן והמשוררת לאה גולדברג, טענה כי הוצאתו להורג של אייכמן תזלזל בעוצמת השואה. במכתב המצורף אמרו כי אם פושע נאצי זה יכול לגרום ליהודים להעסיק תליין, זה יהיה ניצחון עבור הנאצים. </w:t>
      </w:r>
      <w:r>
        <w:rPr>
          <w:rFonts w:hint="cs"/>
          <w:rtl/>
        </w:rPr>
        <w:t xml:space="preserve">הם </w:t>
      </w:r>
      <w:r w:rsidRPr="00674C62">
        <w:rPr>
          <w:rtl/>
        </w:rPr>
        <w:t xml:space="preserve">הזהירו </w:t>
      </w:r>
      <w:r>
        <w:rPr>
          <w:rFonts w:hint="cs"/>
          <w:rtl/>
        </w:rPr>
        <w:t xml:space="preserve">כי </w:t>
      </w:r>
      <w:r w:rsidRPr="00F929FF">
        <w:rPr>
          <w:rtl/>
        </w:rPr>
        <w:t>שונאי ישראל</w:t>
      </w:r>
      <w:r>
        <w:rPr>
          <w:rFonts w:hint="cs"/>
          <w:rtl/>
        </w:rPr>
        <w:t xml:space="preserve"> </w:t>
      </w:r>
      <w:r w:rsidRPr="00674C62">
        <w:rPr>
          <w:rtl/>
        </w:rPr>
        <w:t>ברחבי העולם</w:t>
      </w:r>
      <w:r>
        <w:rPr>
          <w:rFonts w:hint="cs"/>
          <w:rtl/>
        </w:rPr>
        <w:t xml:space="preserve"> </w:t>
      </w:r>
      <w:r w:rsidRPr="00674C62">
        <w:rPr>
          <w:rtl/>
        </w:rPr>
        <w:t>יטענו כי מותו של אייכמן כ</w:t>
      </w:r>
      <w:r w:rsidR="007B0D64">
        <w:rPr>
          <w:rFonts w:hint="cs"/>
          <w:rtl/>
        </w:rPr>
        <w:t>י</w:t>
      </w:r>
      <w:r w:rsidRPr="00674C62">
        <w:rPr>
          <w:rtl/>
        </w:rPr>
        <w:t>פר על פשעי הנאצים כנגד היהודים.</w:t>
      </w:r>
      <w:r>
        <w:rPr>
          <w:rStyle w:val="a5"/>
          <w:rtl/>
        </w:rPr>
        <w:footnoteReference w:id="3"/>
      </w:r>
    </w:p>
    <w:p w14:paraId="734A0101" w14:textId="74EF19FF" w:rsidR="0058445C" w:rsidRDefault="0058445C" w:rsidP="0058445C">
      <w:pPr>
        <w:rPr>
          <w:rtl/>
        </w:rPr>
      </w:pPr>
      <w:r w:rsidRPr="00F929FF">
        <w:rPr>
          <w:rtl/>
        </w:rPr>
        <w:lastRenderedPageBreak/>
        <w:t xml:space="preserve">פרוטוקולים שפורסמו </w:t>
      </w:r>
      <w:r w:rsidR="007B0D64">
        <w:rPr>
          <w:rFonts w:hint="cs"/>
          <w:rtl/>
        </w:rPr>
        <w:t xml:space="preserve">בשנים האחרונות </w:t>
      </w:r>
      <w:r w:rsidRPr="00F929FF">
        <w:rPr>
          <w:rtl/>
        </w:rPr>
        <w:t xml:space="preserve">מישיבות הממשלה של בן גוריון מוכיחים כי השרים יוסף בורג, אבא אבן ולוי אשכול היססו במהלך ההחלטה הסופית שלא להעניק </w:t>
      </w:r>
      <w:r>
        <w:rPr>
          <w:rFonts w:hint="cs"/>
          <w:rtl/>
        </w:rPr>
        <w:t xml:space="preserve">לאייכמן </w:t>
      </w:r>
      <w:r w:rsidRPr="00F929FF">
        <w:rPr>
          <w:rtl/>
        </w:rPr>
        <w:t>חנינה.</w:t>
      </w:r>
    </w:p>
    <w:p w14:paraId="7915782C" w14:textId="26A5E4DC" w:rsidR="0058445C" w:rsidRDefault="0058445C" w:rsidP="0058445C">
      <w:pPr>
        <w:rPr>
          <w:rtl/>
        </w:rPr>
      </w:pPr>
      <w:r w:rsidRPr="00F929FF">
        <w:rPr>
          <w:rtl/>
        </w:rPr>
        <w:t xml:space="preserve">אשתו של אייכמן גם </w:t>
      </w:r>
      <w:r>
        <w:rPr>
          <w:rFonts w:hint="cs"/>
          <w:rtl/>
        </w:rPr>
        <w:t>כן שלחה טלגרמה ובו</w:t>
      </w:r>
      <w:r w:rsidRPr="00F929FF">
        <w:rPr>
          <w:rtl/>
        </w:rPr>
        <w:t xml:space="preserve"> התחננה </w:t>
      </w:r>
      <w:r>
        <w:rPr>
          <w:rFonts w:hint="cs"/>
          <w:rtl/>
        </w:rPr>
        <w:t>להשאיר את בעלה ב</w:t>
      </w:r>
      <w:r>
        <w:rPr>
          <w:rtl/>
        </w:rPr>
        <w:t>חיי</w:t>
      </w:r>
      <w:r>
        <w:rPr>
          <w:rFonts w:hint="cs"/>
          <w:rtl/>
        </w:rPr>
        <w:t>ם</w:t>
      </w:r>
      <w:r w:rsidRPr="00F929FF">
        <w:rPr>
          <w:rtl/>
        </w:rPr>
        <w:t>. תגובת הנשיא לכל בקשות אלה הייתה שלילית.</w:t>
      </w:r>
      <w:r>
        <w:rPr>
          <w:rFonts w:hint="cs"/>
          <w:rtl/>
        </w:rPr>
        <w:t xml:space="preserve"> </w:t>
      </w:r>
      <w:r w:rsidRPr="00F929FF">
        <w:rPr>
          <w:rtl/>
        </w:rPr>
        <w:t xml:space="preserve">בפתק </w:t>
      </w:r>
      <w:r>
        <w:rPr>
          <w:rFonts w:hint="cs"/>
          <w:rtl/>
        </w:rPr>
        <w:t>אשר נ</w:t>
      </w:r>
      <w:r w:rsidRPr="00F929FF">
        <w:rPr>
          <w:rtl/>
        </w:rPr>
        <w:t>כתב</w:t>
      </w:r>
      <w:r>
        <w:rPr>
          <w:rFonts w:hint="cs"/>
          <w:rtl/>
        </w:rPr>
        <w:t xml:space="preserve"> בכתב </w:t>
      </w:r>
      <w:r w:rsidRPr="00F929FF">
        <w:rPr>
          <w:rtl/>
        </w:rPr>
        <w:t>יד שצרף ל</w:t>
      </w:r>
      <w:r>
        <w:rPr>
          <w:rFonts w:hint="cs"/>
          <w:rtl/>
        </w:rPr>
        <w:t>טלגרמה</w:t>
      </w:r>
      <w:r w:rsidRPr="00F929FF">
        <w:rPr>
          <w:rtl/>
        </w:rPr>
        <w:t xml:space="preserve"> ציטט את דברי הנביא שמואל </w:t>
      </w:r>
      <w:r w:rsidR="007B0D64">
        <w:rPr>
          <w:rFonts w:hint="cs"/>
          <w:rtl/>
        </w:rPr>
        <w:t xml:space="preserve">לפני הריגת </w:t>
      </w:r>
      <w:r w:rsidRPr="00F929FF">
        <w:rPr>
          <w:rtl/>
        </w:rPr>
        <w:t>מלך עמלק</w:t>
      </w:r>
      <w:r>
        <w:rPr>
          <w:rFonts w:hint="cs"/>
          <w:rtl/>
        </w:rPr>
        <w:t>: "</w:t>
      </w:r>
      <w:r w:rsidRPr="00F929FF">
        <w:rPr>
          <w:rtl/>
        </w:rPr>
        <w:t>כַּאֲשֶׁר שִׁכְּלָה נָשִׁים חַרְבֶּךָ כֵּן תִּשְׁכַּל מִנָּשִׁים אִמֶּךָ</w:t>
      </w:r>
      <w:r>
        <w:rPr>
          <w:rFonts w:hint="cs"/>
          <w:rtl/>
        </w:rPr>
        <w:t xml:space="preserve">" </w:t>
      </w:r>
      <w:r w:rsidRPr="0058445C">
        <w:rPr>
          <w:rFonts w:hint="cs"/>
          <w:sz w:val="20"/>
          <w:szCs w:val="20"/>
          <w:rtl/>
        </w:rPr>
        <w:t>(שמואל א טו, לג)</w:t>
      </w:r>
      <w:r>
        <w:rPr>
          <w:rFonts w:hint="cs"/>
          <w:rtl/>
        </w:rPr>
        <w:t xml:space="preserve">. </w:t>
      </w:r>
    </w:p>
    <w:p w14:paraId="47B03714" w14:textId="77777777" w:rsidR="0058445C" w:rsidRDefault="0058445C" w:rsidP="0058445C">
      <w:pPr>
        <w:pStyle w:val="2"/>
        <w:rPr>
          <w:rtl/>
        </w:rPr>
      </w:pPr>
    </w:p>
    <w:p w14:paraId="4E3DE749" w14:textId="48C80695" w:rsidR="0058445C" w:rsidRPr="00F929FF" w:rsidRDefault="0058445C" w:rsidP="0058445C">
      <w:pPr>
        <w:pStyle w:val="2"/>
        <w:rPr>
          <w:rtl/>
        </w:rPr>
      </w:pPr>
      <w:r w:rsidRPr="00F929FF">
        <w:rPr>
          <w:rtl/>
        </w:rPr>
        <w:t>תגוב</w:t>
      </w:r>
      <w:r w:rsidRPr="00F929FF">
        <w:rPr>
          <w:rFonts w:hint="cs"/>
          <w:rtl/>
        </w:rPr>
        <w:t>ת</w:t>
      </w:r>
      <w:r w:rsidRPr="00F929FF">
        <w:rPr>
          <w:rtl/>
        </w:rPr>
        <w:t xml:space="preserve"> </w:t>
      </w:r>
      <w:r w:rsidR="00DD3AD3">
        <w:rPr>
          <w:rFonts w:hint="cs"/>
          <w:rtl/>
        </w:rPr>
        <w:t>עולם התורה</w:t>
      </w:r>
    </w:p>
    <w:p w14:paraId="37DEC060" w14:textId="7E92C98C" w:rsidR="0058445C" w:rsidRDefault="0058445C" w:rsidP="0058445C">
      <w:pPr>
        <w:rPr>
          <w:rtl/>
        </w:rPr>
      </w:pPr>
      <w:r w:rsidRPr="001478D9">
        <w:rPr>
          <w:rtl/>
        </w:rPr>
        <w:t>במאמרים שפרסמו רבנים באותה העת נראה כי הועלו שאלות וחששות אחרים</w:t>
      </w:r>
      <w:r>
        <w:rPr>
          <w:rFonts w:hint="cs"/>
          <w:rtl/>
        </w:rPr>
        <w:t xml:space="preserve">: </w:t>
      </w:r>
      <w:r w:rsidRPr="001478D9">
        <w:rPr>
          <w:rtl/>
        </w:rPr>
        <w:t>כמה כסף ומאמץ צריך להשקיע בציד פושעים נאצים? האם על המדינה להתנקש בנאצים או להביא אותם לדין? האם ההלכה היהודית ממליצה על עונש מוות?</w:t>
      </w:r>
    </w:p>
    <w:p w14:paraId="7786E914" w14:textId="77777777" w:rsidR="0058445C" w:rsidRPr="001478D9" w:rsidRDefault="0058445C" w:rsidP="0058445C">
      <w:pPr>
        <w:pStyle w:val="3"/>
        <w:rPr>
          <w:rtl/>
        </w:rPr>
      </w:pPr>
      <w:r w:rsidRPr="001478D9">
        <w:rPr>
          <w:rFonts w:hint="cs"/>
          <w:rtl/>
        </w:rPr>
        <w:t>גואל הדם</w:t>
      </w:r>
    </w:p>
    <w:p w14:paraId="0DA8AC0A" w14:textId="7B81B69D" w:rsidR="0058445C" w:rsidRDefault="0058445C" w:rsidP="0058445C">
      <w:pPr>
        <w:rPr>
          <w:rtl/>
        </w:rPr>
      </w:pPr>
      <w:r w:rsidRPr="001478D9">
        <w:rPr>
          <w:rtl/>
        </w:rPr>
        <w:t xml:space="preserve">במצבים רגילים, </w:t>
      </w:r>
      <w:r>
        <w:rPr>
          <w:rFonts w:hint="cs"/>
          <w:rtl/>
        </w:rPr>
        <w:t xml:space="preserve">על </w:t>
      </w:r>
      <w:r w:rsidRPr="001478D9">
        <w:rPr>
          <w:rtl/>
        </w:rPr>
        <w:t xml:space="preserve">בתי </w:t>
      </w:r>
      <w:r>
        <w:rPr>
          <w:rFonts w:hint="cs"/>
          <w:rtl/>
        </w:rPr>
        <w:t>הדין מוטל</w:t>
      </w:r>
      <w:r w:rsidR="00F70C6C">
        <w:rPr>
          <w:rFonts w:hint="cs"/>
          <w:rtl/>
        </w:rPr>
        <w:t>ת</w:t>
      </w:r>
      <w:r>
        <w:rPr>
          <w:rFonts w:hint="cs"/>
          <w:rtl/>
        </w:rPr>
        <w:t xml:space="preserve"> ה</w:t>
      </w:r>
      <w:r w:rsidRPr="001478D9">
        <w:rPr>
          <w:rtl/>
        </w:rPr>
        <w:t xml:space="preserve">אחריות </w:t>
      </w:r>
      <w:r w:rsidR="00F70C6C">
        <w:rPr>
          <w:rFonts w:hint="cs"/>
          <w:rtl/>
        </w:rPr>
        <w:t>ל</w:t>
      </w:r>
      <w:r w:rsidRPr="001478D9">
        <w:rPr>
          <w:rtl/>
        </w:rPr>
        <w:t xml:space="preserve">ענישת </w:t>
      </w:r>
      <w:r>
        <w:rPr>
          <w:rFonts w:hint="cs"/>
          <w:rtl/>
        </w:rPr>
        <w:t xml:space="preserve">מפרי חוק </w:t>
      </w:r>
      <w:r w:rsidRPr="001478D9">
        <w:rPr>
          <w:rtl/>
        </w:rPr>
        <w:t>ופושעים.</w:t>
      </w:r>
      <w:r w:rsidRPr="00440ACD">
        <w:rPr>
          <w:rtl/>
        </w:rPr>
        <w:t xml:space="preserve"> עם זאת</w:t>
      </w:r>
      <w:r>
        <w:rPr>
          <w:rFonts w:hint="cs"/>
          <w:rtl/>
        </w:rPr>
        <w:t>,</w:t>
      </w:r>
      <w:r w:rsidRPr="00440ACD">
        <w:rPr>
          <w:rtl/>
        </w:rPr>
        <w:t xml:space="preserve"> התורה מכירה שבנסיבות מסוימות מותר לאדם לנקום במותו של קרוב משפחתו. אם גואל הדם מגלה שרוצח קרוב משפחתו נמלט מ</w:t>
      </w:r>
      <w:r>
        <w:rPr>
          <w:rFonts w:hint="cs"/>
          <w:rtl/>
        </w:rPr>
        <w:t xml:space="preserve">עיר </w:t>
      </w:r>
      <w:r w:rsidRPr="00440ACD">
        <w:rPr>
          <w:rtl/>
        </w:rPr>
        <w:t>מקלט, קובע ר</w:t>
      </w:r>
      <w:r>
        <w:rPr>
          <w:rFonts w:hint="cs"/>
          <w:rtl/>
        </w:rPr>
        <w:t xml:space="preserve">בי </w:t>
      </w:r>
      <w:r w:rsidRPr="00440ACD">
        <w:rPr>
          <w:rtl/>
        </w:rPr>
        <w:t xml:space="preserve">יוסי הגלילי כי נקמת דמו של קרוב משפחה </w:t>
      </w:r>
      <w:r w:rsidR="00D61C13">
        <w:rPr>
          <w:rFonts w:hint="cs"/>
          <w:rtl/>
        </w:rPr>
        <w:t xml:space="preserve">נחשבת </w:t>
      </w:r>
      <w:r w:rsidRPr="00440ACD">
        <w:rPr>
          <w:rtl/>
        </w:rPr>
        <w:t>מצווה.</w:t>
      </w:r>
      <w:r>
        <w:rPr>
          <w:rStyle w:val="a5"/>
          <w:rtl/>
        </w:rPr>
        <w:footnoteReference w:id="4"/>
      </w:r>
    </w:p>
    <w:p w14:paraId="1ADCB435" w14:textId="4B549BE5" w:rsidR="0058445C" w:rsidRDefault="0058445C" w:rsidP="0058445C">
      <w:pPr>
        <w:rPr>
          <w:rtl/>
        </w:rPr>
      </w:pPr>
      <w:r w:rsidRPr="00440ACD">
        <w:rPr>
          <w:rtl/>
        </w:rPr>
        <w:t>הרמב"ם קובע ש</w:t>
      </w:r>
      <w:r w:rsidR="00C40DFB">
        <w:rPr>
          <w:rFonts w:hint="cs"/>
          <w:rtl/>
        </w:rPr>
        <w:t>ע</w:t>
      </w:r>
      <w:r w:rsidRPr="00440ACD">
        <w:rPr>
          <w:rtl/>
        </w:rPr>
        <w:t>ל</w:t>
      </w:r>
      <w:r w:rsidR="00C40DFB">
        <w:rPr>
          <w:rFonts w:hint="cs"/>
          <w:rtl/>
        </w:rPr>
        <w:t xml:space="preserve"> </w:t>
      </w:r>
      <w:r>
        <w:rPr>
          <w:rFonts w:hint="cs"/>
          <w:rtl/>
        </w:rPr>
        <w:t xml:space="preserve">גואל הדם </w:t>
      </w:r>
      <w:r w:rsidR="00C40DFB">
        <w:rPr>
          <w:rFonts w:hint="cs"/>
          <w:rtl/>
        </w:rPr>
        <w:t xml:space="preserve">להיות מעורב </w:t>
      </w:r>
      <w:r w:rsidR="0061294D">
        <w:rPr>
          <w:rFonts w:hint="cs"/>
          <w:rtl/>
        </w:rPr>
        <w:t>בגזר הדין</w:t>
      </w:r>
      <w:r>
        <w:rPr>
          <w:rFonts w:hint="cs"/>
          <w:rtl/>
        </w:rPr>
        <w:t>:</w:t>
      </w:r>
    </w:p>
    <w:p w14:paraId="1FFA0E0D" w14:textId="77777777" w:rsidR="0058445C" w:rsidRDefault="0058445C" w:rsidP="0058445C">
      <w:pPr>
        <w:ind w:left="720"/>
        <w:rPr>
          <w:rtl/>
        </w:rPr>
      </w:pPr>
      <w:r w:rsidRPr="00440ACD">
        <w:rPr>
          <w:rtl/>
        </w:rPr>
        <w:t>מצוה ביד גואל הדם שנ</w:t>
      </w:r>
      <w:r>
        <w:rPr>
          <w:rFonts w:hint="cs"/>
          <w:rtl/>
        </w:rPr>
        <w:t>אמר</w:t>
      </w:r>
      <w:r w:rsidRPr="00440ACD">
        <w:rPr>
          <w:rtl/>
        </w:rPr>
        <w:t xml:space="preserve"> </w:t>
      </w:r>
      <w:r>
        <w:rPr>
          <w:rFonts w:hint="cs"/>
          <w:rtl/>
        </w:rPr>
        <w:t>"</w:t>
      </w:r>
      <w:r w:rsidRPr="00440ACD">
        <w:rPr>
          <w:rtl/>
        </w:rPr>
        <w:t>גואל הדם הוא ימית את הרוצח</w:t>
      </w:r>
      <w:r>
        <w:rPr>
          <w:rFonts w:hint="cs"/>
          <w:rtl/>
        </w:rPr>
        <w:t>" (</w:t>
      </w:r>
      <w:r>
        <w:rPr>
          <w:rtl/>
        </w:rPr>
        <w:t>במדבר ל"ה</w:t>
      </w:r>
      <w:r>
        <w:rPr>
          <w:rFonts w:hint="cs"/>
          <w:rtl/>
        </w:rPr>
        <w:t>,</w:t>
      </w:r>
      <w:r>
        <w:rPr>
          <w:rtl/>
        </w:rPr>
        <w:t xml:space="preserve"> י</w:t>
      </w:r>
      <w:r w:rsidRPr="00440ACD">
        <w:rPr>
          <w:rtl/>
        </w:rPr>
        <w:t>ט</w:t>
      </w:r>
      <w:r>
        <w:rPr>
          <w:rFonts w:hint="cs"/>
          <w:rtl/>
        </w:rPr>
        <w:t>)</w:t>
      </w:r>
      <w:r w:rsidRPr="00440ACD">
        <w:rPr>
          <w:rtl/>
        </w:rPr>
        <w:t>, וכל הראוי לירושה הוא גואל הדם, לא רצה גואל הדם או שלא היה יכול להמיתו או שאין לו גואל דם בית דין ממיתין את הרוצח בסייף.</w:t>
      </w:r>
    </w:p>
    <w:p w14:paraId="56F9D66C" w14:textId="77777777" w:rsidR="0058445C" w:rsidRDefault="0058445C" w:rsidP="0058445C">
      <w:pPr>
        <w:rPr>
          <w:rtl/>
        </w:rPr>
      </w:pPr>
      <w:r w:rsidRPr="0058445C">
        <w:rPr>
          <w:sz w:val="20"/>
          <w:szCs w:val="20"/>
          <w:rtl/>
        </w:rPr>
        <w:tab/>
      </w:r>
      <w:r w:rsidRPr="0058445C">
        <w:rPr>
          <w:rFonts w:hint="cs"/>
          <w:sz w:val="20"/>
          <w:szCs w:val="20"/>
          <w:rtl/>
        </w:rPr>
        <w:t>(הלכות רוצח פ"א, ה"ב)</w:t>
      </w:r>
      <w:r>
        <w:rPr>
          <w:rFonts w:hint="cs"/>
          <w:rtl/>
        </w:rPr>
        <w:t>.</w:t>
      </w:r>
    </w:p>
    <w:p w14:paraId="49A3D4EF" w14:textId="082F3CF7" w:rsidR="0058445C" w:rsidRDefault="0061294D" w:rsidP="0058445C">
      <w:pPr>
        <w:rPr>
          <w:rtl/>
        </w:rPr>
      </w:pPr>
      <w:r>
        <w:rPr>
          <w:rFonts w:hint="cs"/>
          <w:rtl/>
        </w:rPr>
        <w:t xml:space="preserve">יתרה מזאת, </w:t>
      </w:r>
      <w:r w:rsidR="0058445C" w:rsidRPr="00440ACD">
        <w:rPr>
          <w:rtl/>
        </w:rPr>
        <w:t xml:space="preserve">הרמב"ן רואה במעשיו של </w:t>
      </w:r>
      <w:r w:rsidR="0058445C">
        <w:rPr>
          <w:rFonts w:hint="cs"/>
          <w:rtl/>
        </w:rPr>
        <w:t xml:space="preserve">גואל הדם </w:t>
      </w:r>
      <w:r w:rsidR="0058445C" w:rsidRPr="00440ACD">
        <w:rPr>
          <w:rtl/>
        </w:rPr>
        <w:t xml:space="preserve">מצווה בפני עצמה </w:t>
      </w:r>
      <w:r>
        <w:rPr>
          <w:rFonts w:hint="cs"/>
          <w:rtl/>
        </w:rPr>
        <w:t>ו</w:t>
      </w:r>
      <w:r w:rsidR="0058445C" w:rsidRPr="00440ACD">
        <w:rPr>
          <w:rtl/>
        </w:rPr>
        <w:t xml:space="preserve">סופר </w:t>
      </w:r>
      <w:r w:rsidR="0058445C">
        <w:rPr>
          <w:rFonts w:hint="cs"/>
          <w:rtl/>
        </w:rPr>
        <w:t xml:space="preserve">אותה </w:t>
      </w:r>
      <w:r w:rsidR="0058445C" w:rsidRPr="00440ACD">
        <w:rPr>
          <w:rtl/>
        </w:rPr>
        <w:t>כאחת מ</w:t>
      </w:r>
      <w:r w:rsidR="0058445C">
        <w:rPr>
          <w:rFonts w:hint="cs"/>
          <w:rtl/>
        </w:rPr>
        <w:t>תרי"ג</w:t>
      </w:r>
      <w:r w:rsidR="0058445C" w:rsidRPr="00440ACD">
        <w:rPr>
          <w:rtl/>
        </w:rPr>
        <w:t xml:space="preserve"> מצוות.</w:t>
      </w:r>
      <w:r w:rsidR="0058445C">
        <w:rPr>
          <w:rStyle w:val="a5"/>
          <w:rtl/>
        </w:rPr>
        <w:footnoteReference w:id="5"/>
      </w:r>
      <w:r w:rsidR="0058445C" w:rsidRPr="00440ACD">
        <w:rPr>
          <w:rtl/>
        </w:rPr>
        <w:t xml:space="preserve"> </w:t>
      </w:r>
      <w:r w:rsidR="00F70C6C">
        <w:rPr>
          <w:rFonts w:hint="cs"/>
          <w:rtl/>
        </w:rPr>
        <w:t xml:space="preserve">לדבריו, </w:t>
      </w:r>
      <w:r w:rsidR="0058445C" w:rsidRPr="00440ACD">
        <w:rPr>
          <w:rtl/>
        </w:rPr>
        <w:t xml:space="preserve">קרוב </w:t>
      </w:r>
      <w:r w:rsidR="00F70C6C">
        <w:rPr>
          <w:rFonts w:hint="cs"/>
          <w:rtl/>
        </w:rPr>
        <w:t>ה</w:t>
      </w:r>
      <w:r w:rsidR="0058445C" w:rsidRPr="00440ACD">
        <w:rPr>
          <w:rtl/>
        </w:rPr>
        <w:t>משפח</w:t>
      </w:r>
      <w:r w:rsidR="0058445C">
        <w:rPr>
          <w:rFonts w:hint="cs"/>
          <w:rtl/>
        </w:rPr>
        <w:t>ה של הנרצח</w:t>
      </w:r>
      <w:r w:rsidR="0058445C" w:rsidRPr="00440ACD">
        <w:rPr>
          <w:rtl/>
        </w:rPr>
        <w:t xml:space="preserve"> אחראי לרדוף אחרי הרוצח ולהעמדתו לדין.</w:t>
      </w:r>
      <w:r w:rsidR="0058445C" w:rsidRPr="001D6429">
        <w:rPr>
          <w:rtl/>
        </w:rPr>
        <w:t xml:space="preserve"> הוא מוסיף כי אם אין קרוב משפחה, אז</w:t>
      </w:r>
      <w:r w:rsidR="0058445C">
        <w:rPr>
          <w:rFonts w:hint="cs"/>
          <w:rtl/>
        </w:rPr>
        <w:t>י</w:t>
      </w:r>
      <w:r w:rsidR="0058445C" w:rsidRPr="001D6429">
        <w:rPr>
          <w:rtl/>
        </w:rPr>
        <w:t xml:space="preserve"> על בית </w:t>
      </w:r>
      <w:r w:rsidR="0058445C">
        <w:rPr>
          <w:rFonts w:hint="cs"/>
          <w:rtl/>
        </w:rPr>
        <w:t xml:space="preserve">הדין </w:t>
      </w:r>
      <w:r w:rsidR="0058445C" w:rsidRPr="001D6429">
        <w:rPr>
          <w:rtl/>
        </w:rPr>
        <w:t>למנות נציג שינקם את דמו של הנרצח.</w:t>
      </w:r>
    </w:p>
    <w:p w14:paraId="2D2CBDA6" w14:textId="5F02B5B4" w:rsidR="0058445C" w:rsidRDefault="0058445C" w:rsidP="00C40DFB">
      <w:pPr>
        <w:rPr>
          <w:rtl/>
        </w:rPr>
      </w:pPr>
      <w:r>
        <w:rPr>
          <w:rFonts w:hint="cs"/>
          <w:rtl/>
        </w:rPr>
        <w:t xml:space="preserve">במאה ה-17, </w:t>
      </w:r>
      <w:r w:rsidRPr="001D6429">
        <w:rPr>
          <w:rtl/>
        </w:rPr>
        <w:t>הרב מנחם מנדל קרוכמל</w:t>
      </w:r>
      <w:r>
        <w:rPr>
          <w:rFonts w:hint="cs"/>
          <w:rtl/>
        </w:rPr>
        <w:t xml:space="preserve"> (1600-1661), רבה של העיר </w:t>
      </w:r>
      <w:r w:rsidRPr="001D6429">
        <w:rPr>
          <w:rtl/>
        </w:rPr>
        <w:t>ניקלשבורג</w:t>
      </w:r>
      <w:r>
        <w:rPr>
          <w:rFonts w:hint="cs"/>
          <w:rtl/>
        </w:rPr>
        <w:t xml:space="preserve">, </w:t>
      </w:r>
      <w:r w:rsidRPr="001D6429">
        <w:rPr>
          <w:rtl/>
        </w:rPr>
        <w:t xml:space="preserve">נשאל על מקרה בו </w:t>
      </w:r>
      <w:r>
        <w:rPr>
          <w:rFonts w:hint="cs"/>
          <w:rtl/>
        </w:rPr>
        <w:t xml:space="preserve">אדם </w:t>
      </w:r>
      <w:r w:rsidRPr="001D6429">
        <w:rPr>
          <w:rtl/>
        </w:rPr>
        <w:t>נרצח וזהותו של הרוצח נודעה.</w:t>
      </w:r>
      <w:r w:rsidR="00C40DFB">
        <w:rPr>
          <w:rStyle w:val="a5"/>
          <w:rtl/>
        </w:rPr>
        <w:footnoteReference w:id="6"/>
      </w:r>
      <w:r>
        <w:rPr>
          <w:rFonts w:hint="cs"/>
          <w:rtl/>
        </w:rPr>
        <w:t xml:space="preserve"> </w:t>
      </w:r>
      <w:r w:rsidRPr="001D6429">
        <w:rPr>
          <w:rtl/>
        </w:rPr>
        <w:t xml:space="preserve">האם ניתן לכפות את </w:t>
      </w:r>
      <w:r>
        <w:rPr>
          <w:rFonts w:hint="cs"/>
          <w:rtl/>
        </w:rPr>
        <w:t xml:space="preserve">קרוב המשפחה </w:t>
      </w:r>
      <w:r w:rsidRPr="001D6429">
        <w:rPr>
          <w:rtl/>
        </w:rPr>
        <w:t>לרדוף אחרי הרוצח? האם</w:t>
      </w:r>
      <w:r>
        <w:rPr>
          <w:rFonts w:hint="cs"/>
          <w:rtl/>
        </w:rPr>
        <w:t>,</w:t>
      </w:r>
      <w:r w:rsidRPr="001D6429">
        <w:rPr>
          <w:rtl/>
        </w:rPr>
        <w:t xml:space="preserve"> על פי ההלכה היהודית</w:t>
      </w:r>
      <w:r>
        <w:rPr>
          <w:rFonts w:hint="cs"/>
          <w:rtl/>
        </w:rPr>
        <w:t>,</w:t>
      </w:r>
      <w:r w:rsidRPr="001D6429">
        <w:rPr>
          <w:rtl/>
        </w:rPr>
        <w:t xml:space="preserve"> </w:t>
      </w:r>
      <w:r>
        <w:rPr>
          <w:rFonts w:hint="cs"/>
          <w:rtl/>
        </w:rPr>
        <w:t xml:space="preserve">מצופה ממנו </w:t>
      </w:r>
      <w:r w:rsidRPr="001D6429">
        <w:rPr>
          <w:rtl/>
        </w:rPr>
        <w:t>לשלם עבור ההוצאות הכרוכות בהעמדת האיש לדין?</w:t>
      </w:r>
    </w:p>
    <w:p w14:paraId="28746791" w14:textId="77777777" w:rsidR="0058445C" w:rsidRDefault="0058445C" w:rsidP="0058445C">
      <w:pPr>
        <w:rPr>
          <w:rtl/>
        </w:rPr>
      </w:pPr>
      <w:r w:rsidRPr="0014716E">
        <w:rPr>
          <w:rtl/>
        </w:rPr>
        <w:t xml:space="preserve">בתגובתו טוען הרב קרוכמל כי מצווה זו דומה לכל המצוות האחרות, בהן מחויבים לשלם את ההוצאות הצפויות הרגילות הנדרשות לביצוע המצווה. הוא מוסיף כי </w:t>
      </w:r>
      <w:r>
        <w:rPr>
          <w:rFonts w:hint="cs"/>
          <w:rtl/>
        </w:rPr>
        <w:t xml:space="preserve">ההלכה </w:t>
      </w:r>
      <w:r w:rsidRPr="0014716E">
        <w:rPr>
          <w:rtl/>
        </w:rPr>
        <w:t xml:space="preserve">זהה אם הרוצח </w:t>
      </w:r>
      <w:r>
        <w:rPr>
          <w:rFonts w:hint="cs"/>
          <w:rtl/>
        </w:rPr>
        <w:t xml:space="preserve">איננו </w:t>
      </w:r>
      <w:r w:rsidRPr="0014716E">
        <w:rPr>
          <w:rtl/>
        </w:rPr>
        <w:t>יהודי.</w:t>
      </w:r>
    </w:p>
    <w:p w14:paraId="14B5EC7C" w14:textId="31BBBB3F" w:rsidR="0058445C" w:rsidRDefault="0058445C" w:rsidP="0058445C">
      <w:pPr>
        <w:rPr>
          <w:rtl/>
        </w:rPr>
      </w:pPr>
      <w:r w:rsidRPr="0014716E">
        <w:rPr>
          <w:rtl/>
        </w:rPr>
        <w:t xml:space="preserve">בסוף </w:t>
      </w:r>
      <w:r w:rsidR="00D61C13">
        <w:rPr>
          <w:rFonts w:hint="cs"/>
          <w:rtl/>
        </w:rPr>
        <w:t>ה</w:t>
      </w:r>
      <w:r w:rsidRPr="0014716E">
        <w:rPr>
          <w:rtl/>
        </w:rPr>
        <w:t xml:space="preserve">תשובה הוא טוען שאי אפשר לצפות שקרוב </w:t>
      </w:r>
      <w:r w:rsidR="00D61C13">
        <w:rPr>
          <w:rFonts w:hint="cs"/>
          <w:rtl/>
        </w:rPr>
        <w:t>ה</w:t>
      </w:r>
      <w:r w:rsidRPr="0014716E">
        <w:rPr>
          <w:rtl/>
        </w:rPr>
        <w:t>משפחה ישלם סכומי כסף גדולים, למשל</w:t>
      </w:r>
      <w:r>
        <w:rPr>
          <w:rFonts w:hint="cs"/>
          <w:rtl/>
        </w:rPr>
        <w:t>,</w:t>
      </w:r>
      <w:r w:rsidRPr="0014716E">
        <w:rPr>
          <w:rtl/>
        </w:rPr>
        <w:t xml:space="preserve"> </w:t>
      </w:r>
      <w:r>
        <w:rPr>
          <w:rFonts w:hint="cs"/>
          <w:rtl/>
        </w:rPr>
        <w:t xml:space="preserve">כופרי נפש מופרזים; </w:t>
      </w:r>
      <w:r w:rsidRPr="003941D3">
        <w:rPr>
          <w:rtl/>
        </w:rPr>
        <w:t xml:space="preserve">במקום זאת, הקהילה צפויה לשלם עבור הוצאות אלה. הוא מעיד שהוא החיל </w:t>
      </w:r>
      <w:r>
        <w:rPr>
          <w:rFonts w:hint="cs"/>
          <w:rtl/>
        </w:rPr>
        <w:t xml:space="preserve">הלכות </w:t>
      </w:r>
      <w:r w:rsidRPr="003941D3">
        <w:rPr>
          <w:rtl/>
        </w:rPr>
        <w:t>אל</w:t>
      </w:r>
      <w:r>
        <w:rPr>
          <w:rFonts w:hint="cs"/>
          <w:rtl/>
        </w:rPr>
        <w:t>ו</w:t>
      </w:r>
      <w:r w:rsidRPr="003941D3">
        <w:rPr>
          <w:rtl/>
        </w:rPr>
        <w:t xml:space="preserve"> בקהילה שלו</w:t>
      </w:r>
      <w:r>
        <w:rPr>
          <w:rFonts w:hint="cs"/>
          <w:rtl/>
        </w:rPr>
        <w:t>:</w:t>
      </w:r>
    </w:p>
    <w:p w14:paraId="223E1D7A" w14:textId="77777777" w:rsidR="0058445C" w:rsidRDefault="0058445C" w:rsidP="0058445C">
      <w:pPr>
        <w:ind w:left="720"/>
        <w:rPr>
          <w:rtl/>
        </w:rPr>
      </w:pPr>
      <w:r w:rsidRPr="003941D3">
        <w:rPr>
          <w:rtl/>
        </w:rPr>
        <w:t>וכן נהגנו פעמים הרבה ועשינו עם פרנסי הדור שהיו מעמידים גואלים לרדוף אחר הרוצחים ואפילו לפעמים כשהיינו יודעים שלא נוכל להוציא מכח אל הפועל להנקם מן הרוצח אפילו הכי היינו מעמידים גואלים לרדוף אותם בדין כדי שיהא מפורסם שאין דמן של בני ברית הפקר הוא</w:t>
      </w:r>
      <w:r>
        <w:rPr>
          <w:rFonts w:hint="cs"/>
          <w:rtl/>
        </w:rPr>
        <w:t>.</w:t>
      </w:r>
    </w:p>
    <w:p w14:paraId="43FD8F49" w14:textId="77777777" w:rsidR="0058445C" w:rsidRPr="0058445C" w:rsidRDefault="0058445C" w:rsidP="0058445C">
      <w:pPr>
        <w:rPr>
          <w:rtl/>
        </w:rPr>
      </w:pPr>
      <w:r w:rsidRPr="0058445C">
        <w:rPr>
          <w:rtl/>
        </w:rPr>
        <w:tab/>
      </w:r>
      <w:r w:rsidRPr="0058445C">
        <w:rPr>
          <w:rFonts w:hint="cs"/>
          <w:sz w:val="20"/>
          <w:szCs w:val="20"/>
          <w:rtl/>
        </w:rPr>
        <w:t>(</w:t>
      </w:r>
      <w:r w:rsidRPr="0058445C">
        <w:rPr>
          <w:sz w:val="20"/>
          <w:szCs w:val="20"/>
          <w:rtl/>
        </w:rPr>
        <w:t xml:space="preserve">שו"ת צמח צדק </w:t>
      </w:r>
      <w:r w:rsidRPr="0058445C">
        <w:rPr>
          <w:rFonts w:hint="cs"/>
          <w:sz w:val="20"/>
          <w:szCs w:val="20"/>
          <w:rtl/>
        </w:rPr>
        <w:t>[</w:t>
      </w:r>
      <w:r w:rsidRPr="0058445C">
        <w:rPr>
          <w:sz w:val="20"/>
          <w:szCs w:val="20"/>
          <w:rtl/>
        </w:rPr>
        <w:t>הקדמון</w:t>
      </w:r>
      <w:r w:rsidRPr="0058445C">
        <w:rPr>
          <w:rFonts w:hint="cs"/>
          <w:sz w:val="20"/>
          <w:szCs w:val="20"/>
          <w:rtl/>
        </w:rPr>
        <w:t>],</w:t>
      </w:r>
      <w:r w:rsidRPr="0058445C">
        <w:rPr>
          <w:sz w:val="20"/>
          <w:szCs w:val="20"/>
          <w:rtl/>
        </w:rPr>
        <w:t xml:space="preserve"> קיא</w:t>
      </w:r>
      <w:r w:rsidRPr="0058445C">
        <w:rPr>
          <w:rFonts w:hint="cs"/>
          <w:sz w:val="20"/>
          <w:szCs w:val="20"/>
          <w:rtl/>
        </w:rPr>
        <w:t>)</w:t>
      </w:r>
      <w:r w:rsidRPr="0058445C">
        <w:rPr>
          <w:rFonts w:hint="cs"/>
          <w:rtl/>
        </w:rPr>
        <w:t>.</w:t>
      </w:r>
    </w:p>
    <w:p w14:paraId="716EC5AC" w14:textId="0A0B1C82" w:rsidR="0058445C" w:rsidRPr="0014716E" w:rsidRDefault="0058445C" w:rsidP="0058445C">
      <w:pPr>
        <w:rPr>
          <w:rtl/>
        </w:rPr>
      </w:pPr>
      <w:r>
        <w:rPr>
          <w:rFonts w:hint="cs"/>
          <w:rtl/>
        </w:rPr>
        <w:t xml:space="preserve">הרב </w:t>
      </w:r>
      <w:r w:rsidRPr="000E7EF8">
        <w:rPr>
          <w:rtl/>
        </w:rPr>
        <w:t>שמעון פדרבוש</w:t>
      </w:r>
      <w:r>
        <w:rPr>
          <w:rFonts w:hint="cs"/>
          <w:rtl/>
        </w:rPr>
        <w:t xml:space="preserve"> </w:t>
      </w:r>
      <w:r w:rsidRPr="000E7EF8">
        <w:rPr>
          <w:rtl/>
        </w:rPr>
        <w:t>(1892-1969)</w:t>
      </w:r>
      <w:r>
        <w:rPr>
          <w:rFonts w:hint="cs"/>
          <w:rtl/>
        </w:rPr>
        <w:t>, רבה הראשי של פינלנד, כתב מאמר בנוגע למשפט אייכמן.</w:t>
      </w:r>
      <w:r>
        <w:rPr>
          <w:rStyle w:val="a5"/>
          <w:rtl/>
        </w:rPr>
        <w:footnoteReference w:id="7"/>
      </w:r>
      <w:r w:rsidRPr="000E7EF8">
        <w:rPr>
          <w:rtl/>
        </w:rPr>
        <w:t xml:space="preserve"> לאחר שהזכיר את תשובתו של הרב קרוכמל, הוא מצטט את הרב מנחם מ</w:t>
      </w:r>
      <w:r w:rsidRPr="003D2EF5">
        <w:rPr>
          <w:rtl/>
        </w:rPr>
        <w:t>רונסברג</w:t>
      </w:r>
      <w:r w:rsidRPr="000E7EF8">
        <w:rPr>
          <w:rtl/>
        </w:rPr>
        <w:t xml:space="preserve"> (גרמניה, ראשית המאה ה-15), שטוען שאפשר להפר את השבת כדי לרדוף אחרי רוצחים.</w:t>
      </w:r>
      <w:r>
        <w:rPr>
          <w:rStyle w:val="a5"/>
          <w:rtl/>
        </w:rPr>
        <w:footnoteReference w:id="8"/>
      </w:r>
      <w:r>
        <w:rPr>
          <w:rFonts w:hint="cs"/>
          <w:rtl/>
        </w:rPr>
        <w:t xml:space="preserve"> </w:t>
      </w:r>
      <w:r w:rsidRPr="003D2EF5">
        <w:rPr>
          <w:rtl/>
        </w:rPr>
        <w:t>ז</w:t>
      </w:r>
      <w:r w:rsidR="00D61C13">
        <w:rPr>
          <w:rFonts w:hint="cs"/>
          <w:rtl/>
        </w:rPr>
        <w:t xml:space="preserve">את, </w:t>
      </w:r>
      <w:r w:rsidRPr="003D2EF5">
        <w:rPr>
          <w:rtl/>
        </w:rPr>
        <w:t>מתוך הבנה כי ענישת רוצחים מהווה הרתעה חיונית למניעת התקפות עתידיות על הקהילה היהודית.</w:t>
      </w:r>
      <w:r>
        <w:rPr>
          <w:rStyle w:val="a5"/>
          <w:rtl/>
        </w:rPr>
        <w:footnoteReference w:id="9"/>
      </w:r>
    </w:p>
    <w:p w14:paraId="41A255BD" w14:textId="77777777" w:rsidR="0058445C" w:rsidRDefault="0058445C" w:rsidP="0058445C">
      <w:pPr>
        <w:rPr>
          <w:rtl/>
        </w:rPr>
      </w:pPr>
      <w:r w:rsidRPr="00F4358B">
        <w:rPr>
          <w:rtl/>
        </w:rPr>
        <w:t xml:space="preserve">באשר להערת הפתיחה של גדעון האוזנר, שאיתו עומדים שישה מיליון תובעים, הרב פדרבוש מוסיף הערה מעניינת. כאמור, התורה רואה </w:t>
      </w:r>
      <w:r>
        <w:rPr>
          <w:rFonts w:hint="cs"/>
          <w:rtl/>
        </w:rPr>
        <w:t xml:space="preserve">בגואל הדם </w:t>
      </w:r>
      <w:r w:rsidRPr="00F4358B">
        <w:rPr>
          <w:rtl/>
        </w:rPr>
        <w:t>אחריות בלעדית להעמדתו של הרוצח</w:t>
      </w:r>
      <w:r>
        <w:rPr>
          <w:rFonts w:hint="cs"/>
          <w:rtl/>
        </w:rPr>
        <w:t xml:space="preserve"> לדין</w:t>
      </w:r>
      <w:r w:rsidRPr="00F4358B">
        <w:rPr>
          <w:rtl/>
        </w:rPr>
        <w:t>. בהתאם</w:t>
      </w:r>
      <w:r>
        <w:rPr>
          <w:rFonts w:hint="cs"/>
          <w:rtl/>
        </w:rPr>
        <w:t xml:space="preserve"> לכך</w:t>
      </w:r>
      <w:r w:rsidRPr="00F4358B">
        <w:rPr>
          <w:rtl/>
        </w:rPr>
        <w:t xml:space="preserve">, עליו גם </w:t>
      </w:r>
      <w:r>
        <w:rPr>
          <w:rFonts w:hint="cs"/>
          <w:rtl/>
        </w:rPr>
        <w:t xml:space="preserve">כן </w:t>
      </w:r>
      <w:r w:rsidRPr="00F4358B">
        <w:rPr>
          <w:rtl/>
        </w:rPr>
        <w:t>לפעול כתובע במשפט. הוא מצטט את רבי</w:t>
      </w:r>
      <w:r>
        <w:rPr>
          <w:rFonts w:hint="cs"/>
          <w:rtl/>
        </w:rPr>
        <w:t>נו</w:t>
      </w:r>
      <w:r w:rsidRPr="00F4358B">
        <w:rPr>
          <w:rtl/>
        </w:rPr>
        <w:t xml:space="preserve"> ניסים בן ראובן גירונדי (1315-1376), שכותב:</w:t>
      </w:r>
    </w:p>
    <w:p w14:paraId="0BC0100D" w14:textId="77777777" w:rsidR="0058445C" w:rsidRDefault="0058445C" w:rsidP="00D61C13">
      <w:pPr>
        <w:ind w:left="720"/>
        <w:rPr>
          <w:rtl/>
        </w:rPr>
      </w:pPr>
      <w:r w:rsidRPr="00F4358B">
        <w:rPr>
          <w:rtl/>
        </w:rPr>
        <w:t>דהך ברייתא דהכא מיירי בין ברוצח במזי</w:t>
      </w:r>
      <w:r>
        <w:rPr>
          <w:rFonts w:hint="cs"/>
          <w:rtl/>
        </w:rPr>
        <w:t>ד</w:t>
      </w:r>
      <w:r w:rsidRPr="00F4358B">
        <w:rPr>
          <w:rtl/>
        </w:rPr>
        <w:t xml:space="preserve"> בין ברוצ</w:t>
      </w:r>
      <w:r>
        <w:rPr>
          <w:rFonts w:hint="cs"/>
          <w:rtl/>
        </w:rPr>
        <w:t>ח</w:t>
      </w:r>
      <w:r w:rsidRPr="00F4358B">
        <w:rPr>
          <w:rtl/>
        </w:rPr>
        <w:t xml:space="preserve"> בשוגג שיצא חוץ לעיר מקלטו</w:t>
      </w:r>
      <w:r>
        <w:rPr>
          <w:rFonts w:hint="cs"/>
          <w:rtl/>
        </w:rPr>
        <w:t>,</w:t>
      </w:r>
      <w:r w:rsidRPr="00F4358B">
        <w:rPr>
          <w:rtl/>
        </w:rPr>
        <w:t xml:space="preserve"> ובא </w:t>
      </w:r>
      <w:r w:rsidRPr="00F4358B">
        <w:rPr>
          <w:rtl/>
        </w:rPr>
        <w:lastRenderedPageBreak/>
        <w:t>לב</w:t>
      </w:r>
      <w:r>
        <w:rPr>
          <w:rFonts w:hint="cs"/>
          <w:rtl/>
        </w:rPr>
        <w:t xml:space="preserve">ית </w:t>
      </w:r>
      <w:r>
        <w:rPr>
          <w:rtl/>
        </w:rPr>
        <w:t>ד</w:t>
      </w:r>
      <w:r>
        <w:rPr>
          <w:rFonts w:hint="cs"/>
          <w:rtl/>
        </w:rPr>
        <w:t xml:space="preserve">ין </w:t>
      </w:r>
      <w:r w:rsidRPr="00F4358B">
        <w:rPr>
          <w:rtl/>
        </w:rPr>
        <w:t>לדונו שגואל הדם יטעון טענותיו בפני ב</w:t>
      </w:r>
      <w:r>
        <w:rPr>
          <w:rFonts w:hint="cs"/>
          <w:rtl/>
        </w:rPr>
        <w:t xml:space="preserve">ית </w:t>
      </w:r>
      <w:r w:rsidRPr="00F4358B">
        <w:rPr>
          <w:rtl/>
        </w:rPr>
        <w:t>ד</w:t>
      </w:r>
      <w:r>
        <w:rPr>
          <w:rFonts w:hint="cs"/>
          <w:rtl/>
        </w:rPr>
        <w:t>ין</w:t>
      </w:r>
      <w:r w:rsidRPr="00F4358B">
        <w:rPr>
          <w:rtl/>
        </w:rPr>
        <w:t xml:space="preserve"> על שראוי להמיתו</w:t>
      </w:r>
      <w:r>
        <w:rPr>
          <w:rFonts w:hint="cs"/>
          <w:rtl/>
        </w:rPr>
        <w:t>.</w:t>
      </w:r>
      <w:r w:rsidRPr="00F4358B">
        <w:rPr>
          <w:rtl/>
        </w:rPr>
        <w:t xml:space="preserve"> ושאם אין לו גואל הדם שב</w:t>
      </w:r>
      <w:r>
        <w:rPr>
          <w:rFonts w:hint="cs"/>
          <w:rtl/>
        </w:rPr>
        <w:t xml:space="preserve">ית </w:t>
      </w:r>
      <w:r w:rsidRPr="00F4358B">
        <w:rPr>
          <w:rtl/>
        </w:rPr>
        <w:t>ד</w:t>
      </w:r>
      <w:r>
        <w:rPr>
          <w:rFonts w:hint="cs"/>
          <w:rtl/>
        </w:rPr>
        <w:t>ין</w:t>
      </w:r>
      <w:r w:rsidRPr="00F4358B">
        <w:rPr>
          <w:rtl/>
        </w:rPr>
        <w:t xml:space="preserve"> יעמיד אדם אחר תחת גואל הדם שיטעון בחובת הרוצח</w:t>
      </w:r>
      <w:r>
        <w:rPr>
          <w:rFonts w:hint="cs"/>
          <w:rtl/>
        </w:rPr>
        <w:t>.</w:t>
      </w:r>
      <w:r>
        <w:rPr>
          <w:rStyle w:val="a5"/>
          <w:rtl/>
        </w:rPr>
        <w:footnoteReference w:id="10"/>
      </w:r>
    </w:p>
    <w:p w14:paraId="623474C6" w14:textId="77777777" w:rsidR="0058445C" w:rsidRDefault="0058445C" w:rsidP="0058445C">
      <w:pPr>
        <w:rPr>
          <w:rtl/>
        </w:rPr>
      </w:pPr>
      <w:r w:rsidRPr="001D089F">
        <w:rPr>
          <w:rtl/>
        </w:rPr>
        <w:t>לפיכך, מסכם הרב פדרבוש, נכון היה למנות את התובע הראשי של המדינה לנאום בשם המיליונים שנספו בשואה.</w:t>
      </w:r>
    </w:p>
    <w:p w14:paraId="2C1C25FF" w14:textId="77777777" w:rsidR="0058445C" w:rsidRPr="001D089F" w:rsidRDefault="0058445C" w:rsidP="0058445C">
      <w:pPr>
        <w:pStyle w:val="3"/>
        <w:rPr>
          <w:rtl/>
        </w:rPr>
      </w:pPr>
      <w:r w:rsidRPr="001D089F">
        <w:rPr>
          <w:rFonts w:hint="cs"/>
          <w:rtl/>
        </w:rPr>
        <w:t>אין שליח לדבר עבירה</w:t>
      </w:r>
    </w:p>
    <w:p w14:paraId="4EEA6EBE" w14:textId="79D80F2B" w:rsidR="0058445C" w:rsidRDefault="0058445C" w:rsidP="0058445C">
      <w:pPr>
        <w:rPr>
          <w:rtl/>
        </w:rPr>
      </w:pPr>
      <w:r w:rsidRPr="001D089F">
        <w:rPr>
          <w:rtl/>
        </w:rPr>
        <w:t xml:space="preserve">כאמור, אייכמן טען שהוא </w:t>
      </w:r>
      <w:r>
        <w:rPr>
          <w:rFonts w:hint="cs"/>
          <w:rtl/>
        </w:rPr>
        <w:t xml:space="preserve">פעל לפי פקודות הממונים עליו </w:t>
      </w:r>
      <w:r w:rsidRPr="001D089F">
        <w:rPr>
          <w:rtl/>
        </w:rPr>
        <w:t xml:space="preserve">ולכן אין להאשים אותו. הרב משה-צבי נריה, ראש הישיבה המייסד של ישיבת כפר </w:t>
      </w:r>
      <w:r>
        <w:rPr>
          <w:rFonts w:hint="cs"/>
          <w:rtl/>
        </w:rPr>
        <w:t>הרא"ה</w:t>
      </w:r>
      <w:r w:rsidRPr="001D089F">
        <w:rPr>
          <w:rtl/>
        </w:rPr>
        <w:t>, חבר כנסת ו</w:t>
      </w:r>
      <w:r>
        <w:rPr>
          <w:rFonts w:hint="cs"/>
          <w:rtl/>
        </w:rPr>
        <w:t>מ</w:t>
      </w:r>
      <w:r w:rsidRPr="001D089F">
        <w:rPr>
          <w:rtl/>
        </w:rPr>
        <w:t>מייסד</w:t>
      </w:r>
      <w:r>
        <w:rPr>
          <w:rFonts w:hint="cs"/>
          <w:rtl/>
        </w:rPr>
        <w:t>י</w:t>
      </w:r>
      <w:r w:rsidRPr="001D089F">
        <w:rPr>
          <w:rtl/>
        </w:rPr>
        <w:t xml:space="preserve"> בני עקיבא, טוען כי אין בסיס הלכתי לטיעון זה.</w:t>
      </w:r>
      <w:r>
        <w:rPr>
          <w:rStyle w:val="a5"/>
          <w:rtl/>
        </w:rPr>
        <w:footnoteReference w:id="11"/>
      </w:r>
      <w:r>
        <w:rPr>
          <w:rFonts w:hint="cs"/>
          <w:rtl/>
        </w:rPr>
        <w:t xml:space="preserve"> </w:t>
      </w:r>
      <w:r w:rsidRPr="00D17445">
        <w:rPr>
          <w:rtl/>
        </w:rPr>
        <w:t xml:space="preserve">ביהושע </w:t>
      </w:r>
      <w:r w:rsidRPr="0058445C">
        <w:rPr>
          <w:sz w:val="20"/>
          <w:szCs w:val="20"/>
          <w:rtl/>
        </w:rPr>
        <w:t xml:space="preserve">(א, יח) </w:t>
      </w:r>
      <w:r>
        <w:rPr>
          <w:rFonts w:hint="cs"/>
          <w:rtl/>
        </w:rPr>
        <w:t xml:space="preserve">אנו לומדים כי </w:t>
      </w:r>
      <w:r w:rsidRPr="00D17445">
        <w:rPr>
          <w:rtl/>
        </w:rPr>
        <w:t xml:space="preserve">העונש על אי-ציות למלך הוא מוות. אולם הגמרא בסנהדרין </w:t>
      </w:r>
      <w:r w:rsidRPr="00C714F9">
        <w:rPr>
          <w:rFonts w:hint="cs"/>
          <w:sz w:val="20"/>
          <w:szCs w:val="20"/>
          <w:rtl/>
        </w:rPr>
        <w:t>(</w:t>
      </w:r>
      <w:r w:rsidRPr="00C714F9">
        <w:rPr>
          <w:sz w:val="20"/>
          <w:szCs w:val="20"/>
          <w:rtl/>
        </w:rPr>
        <w:t>מט ע"א</w:t>
      </w:r>
      <w:r w:rsidRPr="00C714F9">
        <w:rPr>
          <w:rFonts w:hint="cs"/>
          <w:sz w:val="20"/>
          <w:szCs w:val="20"/>
          <w:rtl/>
        </w:rPr>
        <w:t>)</w:t>
      </w:r>
      <w:r w:rsidRPr="00D17445">
        <w:rPr>
          <w:rtl/>
        </w:rPr>
        <w:t xml:space="preserve"> מלמדת </w:t>
      </w:r>
      <w:r w:rsidR="00C714F9">
        <w:rPr>
          <w:rFonts w:hint="cs"/>
          <w:rtl/>
        </w:rPr>
        <w:t xml:space="preserve">שאין זה נכון כאשר </w:t>
      </w:r>
      <w:r w:rsidRPr="00D17445">
        <w:rPr>
          <w:rtl/>
        </w:rPr>
        <w:t xml:space="preserve">פקודת המלך עומדת בסתירה </w:t>
      </w:r>
      <w:r>
        <w:rPr>
          <w:rFonts w:hint="cs"/>
          <w:rtl/>
        </w:rPr>
        <w:t>לדיני דאורייתא</w:t>
      </w:r>
      <w:r w:rsidRPr="00D17445">
        <w:rPr>
          <w:rtl/>
        </w:rPr>
        <w:t>.</w:t>
      </w:r>
    </w:p>
    <w:p w14:paraId="4D3DB050" w14:textId="70A4B6BD" w:rsidR="00A11C5B" w:rsidRDefault="0058445C" w:rsidP="00A11C5B">
      <w:pPr>
        <w:rPr>
          <w:rtl/>
        </w:rPr>
      </w:pPr>
      <w:r w:rsidRPr="00D17445">
        <w:rPr>
          <w:rtl/>
        </w:rPr>
        <w:t xml:space="preserve">הרב נריה מצטט מקורות אחרים המצביעים על כך שאם מצווה על בן נח או להרוג אפילו </w:t>
      </w:r>
      <w:r>
        <w:rPr>
          <w:rFonts w:hint="cs"/>
          <w:rtl/>
        </w:rPr>
        <w:t xml:space="preserve">אם הוא </w:t>
      </w:r>
      <w:r w:rsidRPr="00D17445">
        <w:rPr>
          <w:rtl/>
        </w:rPr>
        <w:t>נאלץ</w:t>
      </w:r>
      <w:r>
        <w:rPr>
          <w:rFonts w:hint="cs"/>
          <w:rtl/>
        </w:rPr>
        <w:t xml:space="preserve"> להרוג</w:t>
      </w:r>
      <w:r w:rsidRPr="00D17445">
        <w:rPr>
          <w:rtl/>
        </w:rPr>
        <w:t xml:space="preserve">, עליו להתנגד גם אם </w:t>
      </w:r>
      <w:r>
        <w:rPr>
          <w:rFonts w:hint="cs"/>
          <w:rtl/>
        </w:rPr>
        <w:t>הוא י</w:t>
      </w:r>
      <w:r w:rsidRPr="00D17445">
        <w:rPr>
          <w:rtl/>
        </w:rPr>
        <w:t>הרג על אי</w:t>
      </w:r>
      <w:r>
        <w:rPr>
          <w:rFonts w:hint="cs"/>
          <w:rtl/>
        </w:rPr>
        <w:t>-</w:t>
      </w:r>
      <w:r w:rsidRPr="00D17445">
        <w:rPr>
          <w:rtl/>
        </w:rPr>
        <w:t>ציות לפקודה</w:t>
      </w:r>
      <w:r>
        <w:rPr>
          <w:rFonts w:hint="cs"/>
          <w:rtl/>
        </w:rPr>
        <w:t>.</w:t>
      </w:r>
      <w:r w:rsidR="00A11C5B">
        <w:rPr>
          <w:rFonts w:hint="cs"/>
          <w:rtl/>
        </w:rPr>
        <w:t xml:space="preserve"> </w:t>
      </w:r>
      <w:r w:rsidRPr="00D17445">
        <w:rPr>
          <w:rtl/>
        </w:rPr>
        <w:t xml:space="preserve">המקור לחוק זה מבוסס על </w:t>
      </w:r>
      <w:r w:rsidR="00A11C5B">
        <w:rPr>
          <w:rFonts w:hint="cs"/>
          <w:rtl/>
        </w:rPr>
        <w:t>ה</w:t>
      </w:r>
      <w:r>
        <w:rPr>
          <w:rFonts w:hint="cs"/>
          <w:rtl/>
        </w:rPr>
        <w:t>סבר</w:t>
      </w:r>
      <w:r w:rsidR="00A11C5B">
        <w:rPr>
          <w:rFonts w:hint="cs"/>
          <w:rtl/>
        </w:rPr>
        <w:t>א</w:t>
      </w:r>
      <w:r>
        <w:rPr>
          <w:rFonts w:hint="cs"/>
          <w:rtl/>
        </w:rPr>
        <w:t xml:space="preserve"> "</w:t>
      </w:r>
      <w:r>
        <w:rPr>
          <w:rtl/>
        </w:rPr>
        <w:t>מאי חזית דדמא דידך סומק טפי</w:t>
      </w:r>
      <w:r>
        <w:rPr>
          <w:rFonts w:hint="cs"/>
          <w:rtl/>
        </w:rPr>
        <w:t>" (</w:t>
      </w:r>
      <w:r w:rsidR="00A11C5B">
        <w:rPr>
          <w:rFonts w:hint="cs"/>
          <w:rtl/>
        </w:rPr>
        <w:t>=</w:t>
      </w:r>
      <w:r>
        <w:rPr>
          <w:rFonts w:hint="cs"/>
          <w:rtl/>
        </w:rPr>
        <w:t>איפה ראית שהדם שלך יותר אדום מדם חברך)</w:t>
      </w:r>
      <w:r w:rsidR="00A11C5B">
        <w:rPr>
          <w:rFonts w:hint="cs"/>
          <w:rtl/>
        </w:rPr>
        <w:t>.</w:t>
      </w:r>
      <w:r>
        <w:rPr>
          <w:rFonts w:hint="cs"/>
          <w:rtl/>
        </w:rPr>
        <w:t xml:space="preserve"> סברא זו מופיע בסנהדרין </w:t>
      </w:r>
      <w:r w:rsidRPr="00C714F9">
        <w:rPr>
          <w:rFonts w:hint="cs"/>
          <w:sz w:val="20"/>
          <w:szCs w:val="20"/>
          <w:rtl/>
        </w:rPr>
        <w:t xml:space="preserve">(עד ע"א) </w:t>
      </w:r>
      <w:r>
        <w:rPr>
          <w:rFonts w:hint="cs"/>
          <w:rtl/>
        </w:rPr>
        <w:t>בגרסה של רש"י לגמרא.</w:t>
      </w:r>
      <w:r w:rsidRPr="008D4BFB">
        <w:rPr>
          <w:rtl/>
        </w:rPr>
        <w:t xml:space="preserve"> ברור שאמירה הגיונית זו חלה באופן שווה על יהודי או </w:t>
      </w:r>
      <w:r>
        <w:rPr>
          <w:rFonts w:hint="cs"/>
          <w:rtl/>
        </w:rPr>
        <w:t>על גוי</w:t>
      </w:r>
      <w:r w:rsidRPr="008D4BFB">
        <w:rPr>
          <w:rtl/>
        </w:rPr>
        <w:t xml:space="preserve">. </w:t>
      </w:r>
    </w:p>
    <w:p w14:paraId="38CDDEFF" w14:textId="6A40A66E" w:rsidR="0058445C" w:rsidRDefault="0058445C" w:rsidP="0058445C">
      <w:pPr>
        <w:rPr>
          <w:rtl/>
        </w:rPr>
      </w:pPr>
      <w:r w:rsidRPr="008D4BFB">
        <w:rPr>
          <w:rtl/>
        </w:rPr>
        <w:t xml:space="preserve">יש שיטענו כי אייכמן לא הרג מישהו </w:t>
      </w:r>
      <w:r>
        <w:rPr>
          <w:rFonts w:hint="cs"/>
          <w:rtl/>
        </w:rPr>
        <w:t>בידיו ממש</w:t>
      </w:r>
      <w:r w:rsidRPr="008D4BFB">
        <w:rPr>
          <w:rtl/>
        </w:rPr>
        <w:t xml:space="preserve">; במקום זאת, הוא </w:t>
      </w:r>
      <w:r>
        <w:rPr>
          <w:rFonts w:hint="cs"/>
          <w:rtl/>
        </w:rPr>
        <w:t xml:space="preserve">רק </w:t>
      </w:r>
      <w:r w:rsidRPr="008D4BFB">
        <w:rPr>
          <w:rtl/>
        </w:rPr>
        <w:t>נתן הוראות לאחרים. הרב נתן צבי פרידמן (1914-1993), רב שכונה בבני ברק, מעיר כי לטענה זו אין שום בסיס בהלכה.</w:t>
      </w:r>
      <w:r>
        <w:rPr>
          <w:rStyle w:val="a5"/>
          <w:rtl/>
        </w:rPr>
        <w:footnoteReference w:id="12"/>
      </w:r>
      <w:r>
        <w:rPr>
          <w:rFonts w:hint="cs"/>
          <w:rtl/>
        </w:rPr>
        <w:t xml:space="preserve"> הוא מביא את פסק הרמב"ם:</w:t>
      </w:r>
    </w:p>
    <w:p w14:paraId="4CF0C04A" w14:textId="77777777" w:rsidR="0058445C" w:rsidRDefault="0058445C" w:rsidP="0058445C">
      <w:pPr>
        <w:ind w:left="720"/>
        <w:rPr>
          <w:rtl/>
        </w:rPr>
      </w:pPr>
      <w:r w:rsidRPr="008D4BFB">
        <w:rPr>
          <w:rtl/>
        </w:rPr>
        <w:t>בן נח שהרג נפש אפילו עובר במעי אמו נהרג עליו, וכן אם הרג טריפה או שכפתו ונתנו לפני הארי או שהניחו ברעב עד שמת, הואיל והמית מכל מקום נהרג, וכן אם הרג רודף שיכול להצילו באחד מאיבריו נהרג עליו, מה שאין כן בישראל.</w:t>
      </w:r>
    </w:p>
    <w:p w14:paraId="4B0DC70D" w14:textId="77777777" w:rsidR="0058445C" w:rsidRDefault="0058445C" w:rsidP="0058445C">
      <w:pPr>
        <w:rPr>
          <w:rtl/>
        </w:rPr>
      </w:pPr>
      <w:r w:rsidRPr="0058445C">
        <w:rPr>
          <w:sz w:val="20"/>
          <w:szCs w:val="20"/>
          <w:rtl/>
        </w:rPr>
        <w:tab/>
      </w:r>
      <w:r w:rsidRPr="0058445C">
        <w:rPr>
          <w:rFonts w:hint="cs"/>
          <w:sz w:val="20"/>
          <w:szCs w:val="20"/>
          <w:rtl/>
        </w:rPr>
        <w:t>(הלכות מלכים פ"ט, ה"ד)</w:t>
      </w:r>
      <w:r>
        <w:rPr>
          <w:rFonts w:hint="cs"/>
          <w:rtl/>
        </w:rPr>
        <w:t>.</w:t>
      </w:r>
    </w:p>
    <w:p w14:paraId="6A9A1456" w14:textId="77777777" w:rsidR="0058445C" w:rsidRDefault="0058445C" w:rsidP="0058445C">
      <w:pPr>
        <w:rPr>
          <w:rtl/>
        </w:rPr>
      </w:pPr>
      <w:r>
        <w:rPr>
          <w:rFonts w:hint="cs"/>
          <w:rtl/>
        </w:rPr>
        <w:t xml:space="preserve">הלכה </w:t>
      </w:r>
      <w:r w:rsidRPr="008D4BFB">
        <w:rPr>
          <w:rtl/>
        </w:rPr>
        <w:t>ז</w:t>
      </w:r>
      <w:r>
        <w:rPr>
          <w:rFonts w:hint="cs"/>
          <w:rtl/>
        </w:rPr>
        <w:t>ו</w:t>
      </w:r>
      <w:r w:rsidRPr="008D4BFB">
        <w:rPr>
          <w:rtl/>
        </w:rPr>
        <w:t xml:space="preserve"> מוכיח</w:t>
      </w:r>
      <w:r>
        <w:rPr>
          <w:rFonts w:hint="cs"/>
          <w:rtl/>
        </w:rPr>
        <w:t>ה</w:t>
      </w:r>
      <w:r w:rsidRPr="008D4BFB">
        <w:rPr>
          <w:rtl/>
        </w:rPr>
        <w:t xml:space="preserve"> כי גוי אחראי לרצח גם אם הוא מבוצע בעקיפין. יתר על כן, ההלכה היהודית אינה פוטרת את מי ששולח אחרים לבצע רצח.</w:t>
      </w:r>
    </w:p>
    <w:p w14:paraId="2AD293A4" w14:textId="6869EC80" w:rsidR="0058445C" w:rsidRDefault="0058445C" w:rsidP="0058445C">
      <w:pPr>
        <w:rPr>
          <w:rtl/>
        </w:rPr>
      </w:pPr>
      <w:r w:rsidRPr="008D4BFB">
        <w:rPr>
          <w:rtl/>
        </w:rPr>
        <w:t xml:space="preserve">הרב נריה </w:t>
      </w:r>
      <w:r>
        <w:rPr>
          <w:rFonts w:hint="cs"/>
          <w:rtl/>
        </w:rPr>
        <w:t xml:space="preserve">דן </w:t>
      </w:r>
      <w:r w:rsidRPr="008D4BFB">
        <w:rPr>
          <w:rtl/>
        </w:rPr>
        <w:t xml:space="preserve">בסוגיה זו והיא קשורה למושג "שליחות" בהלכה. בדרך כלל, ההלכה </w:t>
      </w:r>
      <w:r>
        <w:rPr>
          <w:rtl/>
        </w:rPr>
        <w:t>מכירה בכך ששליח</w:t>
      </w:r>
      <w:r w:rsidRPr="008D4BFB">
        <w:rPr>
          <w:rtl/>
        </w:rPr>
        <w:t xml:space="preserve"> יכול לבצע פעולות משפטיות בשם המשלח. הגמרא בקידושין </w:t>
      </w:r>
      <w:r w:rsidRPr="0058445C">
        <w:rPr>
          <w:sz w:val="20"/>
          <w:szCs w:val="20"/>
          <w:rtl/>
        </w:rPr>
        <w:t>(</w:t>
      </w:r>
      <w:r w:rsidRPr="0058445C">
        <w:rPr>
          <w:rFonts w:hint="cs"/>
          <w:sz w:val="20"/>
          <w:szCs w:val="20"/>
          <w:rtl/>
        </w:rPr>
        <w:t>מב ע"ב</w:t>
      </w:r>
      <w:r w:rsidRPr="0058445C">
        <w:rPr>
          <w:sz w:val="20"/>
          <w:szCs w:val="20"/>
          <w:rtl/>
        </w:rPr>
        <w:t xml:space="preserve">) </w:t>
      </w:r>
      <w:r w:rsidRPr="008D4BFB">
        <w:rPr>
          <w:rtl/>
        </w:rPr>
        <w:t>מגבילה זאת על ידי הצגת המושג</w:t>
      </w:r>
      <w:r>
        <w:rPr>
          <w:rFonts w:hint="cs"/>
          <w:rtl/>
        </w:rPr>
        <w:t xml:space="preserve"> "אין שליח לדבר עבירה". </w:t>
      </w:r>
      <w:r w:rsidR="008839E1">
        <w:rPr>
          <w:rFonts w:hint="cs"/>
          <w:rtl/>
        </w:rPr>
        <w:t xml:space="preserve">כלומר, אדם </w:t>
      </w:r>
      <w:r w:rsidRPr="008D4BFB">
        <w:rPr>
          <w:rtl/>
        </w:rPr>
        <w:t xml:space="preserve">אחראי לעבירה </w:t>
      </w:r>
      <w:r w:rsidR="008839E1">
        <w:rPr>
          <w:rFonts w:hint="cs"/>
          <w:rtl/>
        </w:rPr>
        <w:t xml:space="preserve">שביצע, </w:t>
      </w:r>
      <w:r w:rsidRPr="008D4BFB">
        <w:rPr>
          <w:rtl/>
        </w:rPr>
        <w:t xml:space="preserve">גם אם </w:t>
      </w:r>
      <w:r>
        <w:rPr>
          <w:rFonts w:hint="cs"/>
          <w:rtl/>
        </w:rPr>
        <w:t xml:space="preserve">נשלח על ידי אחר </w:t>
      </w:r>
      <w:r w:rsidRPr="008D4BFB">
        <w:rPr>
          <w:rtl/>
        </w:rPr>
        <w:t>לעשות</w:t>
      </w:r>
      <w:r w:rsidR="008839E1">
        <w:rPr>
          <w:rFonts w:hint="cs"/>
          <w:rtl/>
        </w:rPr>
        <w:t>ה</w:t>
      </w:r>
      <w:r w:rsidRPr="008D4BFB">
        <w:rPr>
          <w:rtl/>
        </w:rPr>
        <w:t>.</w:t>
      </w:r>
      <w:r>
        <w:rPr>
          <w:rFonts w:hint="cs"/>
          <w:rtl/>
        </w:rPr>
        <w:t xml:space="preserve"> המשלח אינו נענש על העבירה </w:t>
      </w:r>
      <w:r w:rsidRPr="00D473D1">
        <w:rPr>
          <w:rtl/>
        </w:rPr>
        <w:t>למרות ששלח את ה</w:t>
      </w:r>
      <w:r w:rsidR="008839E1">
        <w:rPr>
          <w:rFonts w:hint="cs"/>
          <w:rtl/>
        </w:rPr>
        <w:t>שליח</w:t>
      </w:r>
      <w:r w:rsidRPr="00D473D1">
        <w:rPr>
          <w:rtl/>
        </w:rPr>
        <w:t xml:space="preserve"> לבצע את המעשה.</w:t>
      </w:r>
    </w:p>
    <w:p w14:paraId="6B76B8B1" w14:textId="39C9C2DE" w:rsidR="0058445C" w:rsidRDefault="0058445C" w:rsidP="0058445C">
      <w:pPr>
        <w:rPr>
          <w:rtl/>
        </w:rPr>
      </w:pPr>
      <w:r w:rsidRPr="00D473D1">
        <w:rPr>
          <w:rtl/>
        </w:rPr>
        <w:t xml:space="preserve">הגמרא </w:t>
      </w:r>
      <w:r>
        <w:rPr>
          <w:rFonts w:hint="cs"/>
          <w:rtl/>
        </w:rPr>
        <w:t>מציע</w:t>
      </w:r>
      <w:r w:rsidR="00C714F9">
        <w:rPr>
          <w:rFonts w:hint="cs"/>
          <w:rtl/>
        </w:rPr>
        <w:t>ה</w:t>
      </w:r>
      <w:r>
        <w:rPr>
          <w:rFonts w:hint="cs"/>
          <w:rtl/>
        </w:rPr>
        <w:t xml:space="preserve"> מספר לימודים מפסוקים </w:t>
      </w:r>
      <w:r w:rsidRPr="00D473D1">
        <w:rPr>
          <w:rtl/>
        </w:rPr>
        <w:t xml:space="preserve">להלכה זו אך </w:t>
      </w:r>
      <w:r>
        <w:rPr>
          <w:rFonts w:hint="cs"/>
          <w:rtl/>
        </w:rPr>
        <w:t xml:space="preserve">גם כן </w:t>
      </w:r>
      <w:r w:rsidRPr="00D473D1">
        <w:rPr>
          <w:rtl/>
        </w:rPr>
        <w:t xml:space="preserve">מציעה </w:t>
      </w:r>
      <w:r>
        <w:rPr>
          <w:rFonts w:hint="cs"/>
          <w:rtl/>
        </w:rPr>
        <w:t>סברא: "דברי הרב ודברי התלמיד דברי מי שומעין?"</w:t>
      </w:r>
      <w:r w:rsidRPr="00D473D1">
        <w:rPr>
          <w:rtl/>
        </w:rPr>
        <w:t xml:space="preserve"> ביסודו של דבר, אין אפשרות להחזיק את האחראי</w:t>
      </w:r>
      <w:r w:rsidR="008839E1">
        <w:rPr>
          <w:rFonts w:hint="cs"/>
          <w:rtl/>
        </w:rPr>
        <w:t>ו</w:t>
      </w:r>
      <w:r w:rsidRPr="00D473D1">
        <w:rPr>
          <w:rtl/>
        </w:rPr>
        <w:t xml:space="preserve">ת </w:t>
      </w:r>
      <w:r w:rsidR="008839E1">
        <w:rPr>
          <w:rFonts w:hint="cs"/>
          <w:rtl/>
        </w:rPr>
        <w:t>ל</w:t>
      </w:r>
      <w:r>
        <w:rPr>
          <w:rFonts w:hint="cs"/>
          <w:rtl/>
        </w:rPr>
        <w:t>מעשה על המשלח</w:t>
      </w:r>
      <w:r w:rsidRPr="00D473D1">
        <w:rPr>
          <w:rtl/>
        </w:rPr>
        <w:t xml:space="preserve">, מכיוון שהוא לא יכול היה לצפות שהשליח יבצע את </w:t>
      </w:r>
      <w:r>
        <w:rPr>
          <w:rFonts w:hint="cs"/>
          <w:rtl/>
        </w:rPr>
        <w:t>השליחות</w:t>
      </w:r>
      <w:r w:rsidRPr="00D473D1">
        <w:rPr>
          <w:rtl/>
        </w:rPr>
        <w:t xml:space="preserve">. </w:t>
      </w:r>
      <w:r>
        <w:rPr>
          <w:rFonts w:hint="cs"/>
          <w:rtl/>
        </w:rPr>
        <w:t xml:space="preserve">למעשה, </w:t>
      </w:r>
      <w:r w:rsidRPr="00D473D1">
        <w:rPr>
          <w:rtl/>
        </w:rPr>
        <w:t>ה</w:t>
      </w:r>
      <w:r>
        <w:rPr>
          <w:rFonts w:hint="cs"/>
          <w:rtl/>
        </w:rPr>
        <w:t>מ</w:t>
      </w:r>
      <w:r w:rsidRPr="00D473D1">
        <w:rPr>
          <w:rtl/>
        </w:rPr>
        <w:t xml:space="preserve">שלח לא צפה </w:t>
      </w:r>
      <w:r>
        <w:rPr>
          <w:rFonts w:hint="cs"/>
          <w:rtl/>
        </w:rPr>
        <w:t>ש</w:t>
      </w:r>
      <w:r w:rsidR="002D27E5">
        <w:rPr>
          <w:rFonts w:hint="cs"/>
          <w:rtl/>
        </w:rPr>
        <w:t>ה</w:t>
      </w:r>
      <w:r>
        <w:rPr>
          <w:rFonts w:hint="cs"/>
          <w:rtl/>
        </w:rPr>
        <w:t>של</w:t>
      </w:r>
      <w:r w:rsidR="002D27E5">
        <w:rPr>
          <w:rFonts w:hint="cs"/>
          <w:rtl/>
        </w:rPr>
        <w:t>י</w:t>
      </w:r>
      <w:r>
        <w:rPr>
          <w:rFonts w:hint="cs"/>
          <w:rtl/>
        </w:rPr>
        <w:t>ח י</w:t>
      </w:r>
      <w:r w:rsidR="002D27E5">
        <w:rPr>
          <w:rFonts w:hint="cs"/>
          <w:rtl/>
        </w:rPr>
        <w:t>מלא</w:t>
      </w:r>
      <w:r>
        <w:rPr>
          <w:rFonts w:hint="cs"/>
          <w:rtl/>
        </w:rPr>
        <w:t xml:space="preserve"> </w:t>
      </w:r>
      <w:r w:rsidR="002D27E5">
        <w:rPr>
          <w:rFonts w:hint="cs"/>
          <w:rtl/>
        </w:rPr>
        <w:t>את</w:t>
      </w:r>
      <w:r>
        <w:rPr>
          <w:rFonts w:hint="cs"/>
          <w:rtl/>
        </w:rPr>
        <w:t xml:space="preserve"> </w:t>
      </w:r>
      <w:r w:rsidRPr="00D473D1">
        <w:rPr>
          <w:rtl/>
        </w:rPr>
        <w:t xml:space="preserve">בקשתו, מכיוון שהדבר כרוך בהפרת </w:t>
      </w:r>
      <w:r w:rsidR="002D27E5">
        <w:rPr>
          <w:rFonts w:hint="cs"/>
          <w:rtl/>
        </w:rPr>
        <w:t xml:space="preserve">צו </w:t>
      </w:r>
      <w:r w:rsidRPr="00D473D1">
        <w:rPr>
          <w:rtl/>
        </w:rPr>
        <w:t xml:space="preserve">התורה. אם כן, טוען הרב נריה, היגיון זה אמור לחול בענייננו </w:t>
      </w:r>
      <w:r>
        <w:rPr>
          <w:rtl/>
        </w:rPr>
        <w:t>–</w:t>
      </w:r>
      <w:r w:rsidRPr="00D473D1">
        <w:rPr>
          <w:rtl/>
        </w:rPr>
        <w:t xml:space="preserve"> ו</w:t>
      </w:r>
      <w:r>
        <w:rPr>
          <w:rFonts w:hint="cs"/>
          <w:rtl/>
        </w:rPr>
        <w:t xml:space="preserve">אף </w:t>
      </w:r>
      <w:r w:rsidRPr="00D473D1">
        <w:rPr>
          <w:rtl/>
        </w:rPr>
        <w:t>אייכמן יכול להשתמש ב</w:t>
      </w:r>
      <w:r>
        <w:rPr>
          <w:rFonts w:hint="cs"/>
          <w:rtl/>
        </w:rPr>
        <w:t>ו</w:t>
      </w:r>
      <w:r w:rsidRPr="00D473D1">
        <w:rPr>
          <w:rtl/>
        </w:rPr>
        <w:t xml:space="preserve"> להגנתו?!</w:t>
      </w:r>
    </w:p>
    <w:p w14:paraId="44984E65" w14:textId="2B691D35" w:rsidR="0058445C" w:rsidRPr="00DE5A2F" w:rsidRDefault="0058445C" w:rsidP="0058445C">
      <w:pPr>
        <w:pStyle w:val="3"/>
        <w:rPr>
          <w:rtl/>
        </w:rPr>
      </w:pPr>
      <w:r w:rsidRPr="00DE5A2F">
        <w:rPr>
          <w:rFonts w:hint="cs"/>
          <w:rtl/>
        </w:rPr>
        <w:t>מתי המשלח חייב</w:t>
      </w:r>
    </w:p>
    <w:p w14:paraId="19580EAB" w14:textId="51D33172" w:rsidR="0058445C" w:rsidRDefault="0058445C" w:rsidP="006F76C8">
      <w:r w:rsidRPr="00DE5A2F">
        <w:rPr>
          <w:rtl/>
        </w:rPr>
        <w:t>התשובה לכך נמצאת ב</w:t>
      </w:r>
      <w:r w:rsidR="002D27E5">
        <w:rPr>
          <w:rFonts w:hint="cs"/>
          <w:rtl/>
        </w:rPr>
        <w:t>תשובתו</w:t>
      </w:r>
      <w:r w:rsidRPr="00DE5A2F">
        <w:rPr>
          <w:rtl/>
        </w:rPr>
        <w:t xml:space="preserve"> של הרב שמעון בן צמח דוראן (ספרד, 1361-1444), המגביל את ההיגיון הזה לנסיבות בהן באמת יכול היה לטעון </w:t>
      </w:r>
      <w:r>
        <w:rPr>
          <w:rFonts w:hint="cs"/>
          <w:rtl/>
        </w:rPr>
        <w:t xml:space="preserve">המשלח </w:t>
      </w:r>
      <w:r w:rsidRPr="00DE5A2F">
        <w:rPr>
          <w:rtl/>
        </w:rPr>
        <w:t>כי הוא לא צפה שהשליח ישמע לו.</w:t>
      </w:r>
      <w:r>
        <w:rPr>
          <w:rStyle w:val="a5"/>
          <w:rtl/>
        </w:rPr>
        <w:footnoteReference w:id="13"/>
      </w:r>
      <w:r w:rsidRPr="00DE5A2F">
        <w:rPr>
          <w:rtl/>
        </w:rPr>
        <w:t xml:space="preserve"> אם ברור </w:t>
      </w:r>
      <w:r>
        <w:rPr>
          <w:rFonts w:hint="cs"/>
          <w:rtl/>
        </w:rPr>
        <w:t xml:space="preserve">למשלח </w:t>
      </w:r>
      <w:r w:rsidRPr="00DE5A2F">
        <w:rPr>
          <w:rtl/>
        </w:rPr>
        <w:t xml:space="preserve">כי השליח </w:t>
      </w:r>
      <w:r>
        <w:rPr>
          <w:rFonts w:hint="cs"/>
          <w:rtl/>
        </w:rPr>
        <w:t xml:space="preserve">ימלא את </w:t>
      </w:r>
      <w:r w:rsidRPr="00DE5A2F">
        <w:rPr>
          <w:rtl/>
        </w:rPr>
        <w:t xml:space="preserve">הוראותיו, </w:t>
      </w:r>
      <w:r>
        <w:rPr>
          <w:rFonts w:hint="cs"/>
          <w:rtl/>
        </w:rPr>
        <w:t>הרי שהמשלח חייב</w:t>
      </w:r>
      <w:r w:rsidRPr="00DE5A2F">
        <w:rPr>
          <w:rtl/>
        </w:rPr>
        <w:t>.</w:t>
      </w:r>
      <w:r w:rsidR="006F76C8">
        <w:rPr>
          <w:rFonts w:hint="cs"/>
          <w:rtl/>
        </w:rPr>
        <w:t xml:space="preserve"> </w:t>
      </w:r>
      <w:r w:rsidRPr="00CB0DE6">
        <w:rPr>
          <w:rtl/>
        </w:rPr>
        <w:t xml:space="preserve">יתרה מזאת, הרב נריה מצטט דעות רבות </w:t>
      </w:r>
      <w:r>
        <w:rPr>
          <w:rFonts w:hint="cs"/>
          <w:rtl/>
        </w:rPr>
        <w:t>שהדין "אין שליח לדבר עבירה" אינו חל אצל הגויים</w:t>
      </w:r>
      <w:r w:rsidRPr="00CB0DE6">
        <w:rPr>
          <w:rtl/>
        </w:rPr>
        <w:t>.</w:t>
      </w:r>
      <w:r w:rsidR="00764EE9">
        <w:rPr>
          <w:rStyle w:val="a5"/>
          <w:rtl/>
        </w:rPr>
        <w:footnoteReference w:id="14"/>
      </w:r>
    </w:p>
    <w:p w14:paraId="62378086" w14:textId="56781F04" w:rsidR="0058445C" w:rsidRPr="00CB0DE6" w:rsidRDefault="0058445C" w:rsidP="0058445C">
      <w:pPr>
        <w:pStyle w:val="3"/>
        <w:rPr>
          <w:rtl/>
        </w:rPr>
      </w:pPr>
      <w:r w:rsidRPr="00CB0DE6">
        <w:rPr>
          <w:rFonts w:hint="cs"/>
          <w:rtl/>
        </w:rPr>
        <w:t>עונש מוות</w:t>
      </w:r>
    </w:p>
    <w:p w14:paraId="064A7CAF" w14:textId="6F077BFE" w:rsidR="0058445C" w:rsidRDefault="0058445C" w:rsidP="0058445C">
      <w:pPr>
        <w:rPr>
          <w:rtl/>
        </w:rPr>
      </w:pPr>
      <w:r w:rsidRPr="00F82FC0">
        <w:rPr>
          <w:rtl/>
        </w:rPr>
        <w:t xml:space="preserve">כאמור, פוסקים רבים </w:t>
      </w:r>
      <w:r w:rsidR="00C714F9">
        <w:rPr>
          <w:rFonts w:hint="cs"/>
          <w:rtl/>
        </w:rPr>
        <w:t xml:space="preserve">בימינו </w:t>
      </w:r>
      <w:r w:rsidRPr="00F82FC0">
        <w:rPr>
          <w:rtl/>
        </w:rPr>
        <w:t xml:space="preserve">דנו ביחס </w:t>
      </w:r>
      <w:r w:rsidR="008B75B8">
        <w:rPr>
          <w:rFonts w:hint="cs"/>
          <w:rtl/>
        </w:rPr>
        <w:t xml:space="preserve">התורה </w:t>
      </w:r>
      <w:r>
        <w:rPr>
          <w:rFonts w:hint="cs"/>
          <w:rtl/>
        </w:rPr>
        <w:t>ל</w:t>
      </w:r>
      <w:r w:rsidRPr="00F82FC0">
        <w:rPr>
          <w:rtl/>
        </w:rPr>
        <w:t>עונש מוות.</w:t>
      </w:r>
      <w:r>
        <w:rPr>
          <w:rStyle w:val="a5"/>
          <w:rtl/>
        </w:rPr>
        <w:footnoteReference w:id="15"/>
      </w:r>
      <w:r w:rsidRPr="00F82FC0">
        <w:rPr>
          <w:rtl/>
        </w:rPr>
        <w:t xml:space="preserve"> </w:t>
      </w:r>
      <w:r>
        <w:rPr>
          <w:rFonts w:hint="cs"/>
          <w:rtl/>
        </w:rPr>
        <w:t>ב-</w:t>
      </w:r>
      <w:r w:rsidRPr="00F82FC0">
        <w:rPr>
          <w:rtl/>
        </w:rPr>
        <w:t>1954</w:t>
      </w:r>
      <w:r>
        <w:rPr>
          <w:rFonts w:hint="cs"/>
          <w:rtl/>
        </w:rPr>
        <w:t>,</w:t>
      </w:r>
      <w:r w:rsidRPr="00F82FC0">
        <w:rPr>
          <w:rtl/>
        </w:rPr>
        <w:t xml:space="preserve"> הכנסת </w:t>
      </w:r>
      <w:r>
        <w:rPr>
          <w:rFonts w:hint="cs"/>
          <w:rtl/>
        </w:rPr>
        <w:t xml:space="preserve">החליטה </w:t>
      </w:r>
      <w:r w:rsidRPr="00F82FC0">
        <w:rPr>
          <w:rtl/>
        </w:rPr>
        <w:t>לבטל את עונש המוות בגין רצח.</w:t>
      </w:r>
      <w:r w:rsidRPr="00115FE1">
        <w:rPr>
          <w:rtl/>
        </w:rPr>
        <w:t xml:space="preserve"> עונש מוות נשמר בגין פשעי מלחמה, פשעים נגד האנושות, פשעים נגד העם היהודי, בגידה ופשעים מסוימים על פי החוק הצבאי בזמן מלחמה. לרוע המזל, שאלה זו עולה כל כמה שנים </w:t>
      </w:r>
      <w:r>
        <w:rPr>
          <w:rFonts w:hint="cs"/>
          <w:rtl/>
        </w:rPr>
        <w:t xml:space="preserve">בארץ </w:t>
      </w:r>
      <w:r w:rsidRPr="00115FE1">
        <w:rPr>
          <w:rtl/>
        </w:rPr>
        <w:t>והיא עניין רגיש הן בקרב הציבור הישראלי והן בספרות ההלכתית.</w:t>
      </w:r>
    </w:p>
    <w:p w14:paraId="729DFD8B" w14:textId="0D2CB18B" w:rsidR="0058445C" w:rsidRDefault="0058445C" w:rsidP="0058445C">
      <w:pPr>
        <w:rPr>
          <w:rtl/>
        </w:rPr>
      </w:pPr>
      <w:r w:rsidRPr="00115FE1">
        <w:rPr>
          <w:rtl/>
        </w:rPr>
        <w:t xml:space="preserve">מצד אחד, המתנגדים לעונש מוות מצטטים את הקטע המפורסם </w:t>
      </w:r>
      <w:r w:rsidR="008B75B8">
        <w:rPr>
          <w:rFonts w:hint="cs"/>
          <w:rtl/>
        </w:rPr>
        <w:t>ממסכת מכות</w:t>
      </w:r>
      <w:r>
        <w:rPr>
          <w:rFonts w:hint="cs"/>
          <w:rtl/>
        </w:rPr>
        <w:t>:</w:t>
      </w:r>
    </w:p>
    <w:p w14:paraId="3214B1A3" w14:textId="77777777" w:rsidR="0058445C" w:rsidRDefault="0058445C" w:rsidP="0058445C">
      <w:pPr>
        <w:ind w:left="720"/>
        <w:rPr>
          <w:rtl/>
        </w:rPr>
      </w:pPr>
      <w:r w:rsidRPr="00115FE1">
        <w:rPr>
          <w:rtl/>
        </w:rPr>
        <w:lastRenderedPageBreak/>
        <w:t>סנהדרין ההורגת אחד בשבוע - נקראת חובלנית; רבי אליעזר בן עזריה אומר: אחד לשבעים שנה. רבי טרפון ורבי עקיבא אומרים: אילו היינו בסנהדרין - לא נהרג אדם מעולם</w:t>
      </w:r>
      <w:r>
        <w:rPr>
          <w:rFonts w:hint="cs"/>
          <w:rtl/>
        </w:rPr>
        <w:t xml:space="preserve">. </w:t>
      </w:r>
    </w:p>
    <w:p w14:paraId="5EEF82AB" w14:textId="77777777" w:rsidR="0058445C" w:rsidRDefault="0058445C" w:rsidP="0058445C">
      <w:pPr>
        <w:ind w:left="720"/>
        <w:rPr>
          <w:rtl/>
        </w:rPr>
      </w:pPr>
      <w:r w:rsidRPr="0058445C">
        <w:rPr>
          <w:sz w:val="20"/>
          <w:szCs w:val="20"/>
          <w:rtl/>
        </w:rPr>
        <w:tab/>
      </w:r>
      <w:r w:rsidRPr="0058445C">
        <w:rPr>
          <w:rFonts w:hint="cs"/>
          <w:sz w:val="20"/>
          <w:szCs w:val="20"/>
          <w:rtl/>
        </w:rPr>
        <w:t>(משנה מכות א, י)</w:t>
      </w:r>
      <w:r>
        <w:rPr>
          <w:rFonts w:hint="cs"/>
          <w:rtl/>
        </w:rPr>
        <w:t>.</w:t>
      </w:r>
    </w:p>
    <w:p w14:paraId="2574CCC3" w14:textId="1B4178F3" w:rsidR="0058445C" w:rsidRDefault="0058445C" w:rsidP="0058445C">
      <w:pPr>
        <w:rPr>
          <w:rtl/>
        </w:rPr>
      </w:pPr>
      <w:r w:rsidRPr="00115FE1">
        <w:rPr>
          <w:rtl/>
        </w:rPr>
        <w:t xml:space="preserve">לעומת זאת, </w:t>
      </w:r>
      <w:r w:rsidR="008B75B8">
        <w:rPr>
          <w:rFonts w:hint="cs"/>
          <w:rtl/>
        </w:rPr>
        <w:t>ה</w:t>
      </w:r>
      <w:r w:rsidR="002D27E5">
        <w:rPr>
          <w:rFonts w:hint="cs"/>
          <w:rtl/>
        </w:rPr>
        <w:t>מצ</w:t>
      </w:r>
      <w:r w:rsidR="008B75B8">
        <w:rPr>
          <w:rFonts w:hint="cs"/>
          <w:rtl/>
        </w:rPr>
        <w:t xml:space="preserve">דדים בעונש מוות </w:t>
      </w:r>
      <w:r w:rsidRPr="00115FE1">
        <w:rPr>
          <w:rtl/>
        </w:rPr>
        <w:t xml:space="preserve">מצטטים דעות של הגמרא והפוסקים המדגישים כי </w:t>
      </w:r>
      <w:r>
        <w:rPr>
          <w:rFonts w:hint="cs"/>
          <w:rtl/>
        </w:rPr>
        <w:t>ל</w:t>
      </w:r>
      <w:r w:rsidRPr="00115FE1">
        <w:rPr>
          <w:rtl/>
        </w:rPr>
        <w:t xml:space="preserve">ממשלה </w:t>
      </w:r>
      <w:r w:rsidR="008B75B8">
        <w:rPr>
          <w:rFonts w:hint="cs"/>
          <w:rtl/>
        </w:rPr>
        <w:t xml:space="preserve">יש היתר </w:t>
      </w:r>
      <w:r w:rsidRPr="00115FE1">
        <w:rPr>
          <w:rtl/>
        </w:rPr>
        <w:t xml:space="preserve">ואף </w:t>
      </w:r>
      <w:r w:rsidR="008B75B8">
        <w:rPr>
          <w:rFonts w:hint="cs"/>
          <w:rtl/>
        </w:rPr>
        <w:t xml:space="preserve">חובה </w:t>
      </w:r>
      <w:r w:rsidRPr="00115FE1">
        <w:rPr>
          <w:rtl/>
        </w:rPr>
        <w:t>לנקוט בצעדים קיצוניים על מנת לקיים חוק וסדר וכדי להבטיח כי הצדק ינצח.</w:t>
      </w:r>
    </w:p>
    <w:p w14:paraId="0CE02B3C" w14:textId="77A70BB8" w:rsidR="0058445C" w:rsidRDefault="0058445C" w:rsidP="0058445C">
      <w:pPr>
        <w:rPr>
          <w:rtl/>
        </w:rPr>
      </w:pPr>
      <w:r w:rsidRPr="00115FE1">
        <w:rPr>
          <w:rtl/>
        </w:rPr>
        <w:t>הרמב"ם מאוד ברור</w:t>
      </w:r>
      <w:r w:rsidR="00C714F9">
        <w:rPr>
          <w:rFonts w:hint="cs"/>
          <w:rtl/>
        </w:rPr>
        <w:t xml:space="preserve"> בדברו על כך</w:t>
      </w:r>
      <w:r>
        <w:rPr>
          <w:rFonts w:hint="cs"/>
          <w:rtl/>
        </w:rPr>
        <w:t>:</w:t>
      </w:r>
    </w:p>
    <w:p w14:paraId="0EE760D6" w14:textId="77777777" w:rsidR="0058445C" w:rsidRDefault="0058445C" w:rsidP="0058445C">
      <w:pPr>
        <w:ind w:left="720"/>
        <w:rPr>
          <w:rtl/>
        </w:rPr>
      </w:pPr>
      <w:r w:rsidRPr="00115FE1">
        <w:rPr>
          <w:rtl/>
        </w:rPr>
        <w:t>וכל אלו הרצחנים וכיוצא בהן שאינן מחוייבים מיתת בית דין אם רצה מלך ישראל להרגם בדין המלכות ותקנת העולם הרשות בידו</w:t>
      </w:r>
      <w:r>
        <w:rPr>
          <w:rFonts w:hint="cs"/>
          <w:rtl/>
        </w:rPr>
        <w:t>.</w:t>
      </w:r>
      <w:r w:rsidRPr="00115FE1">
        <w:rPr>
          <w:rtl/>
        </w:rPr>
        <w:t xml:space="preserve"> </w:t>
      </w:r>
    </w:p>
    <w:p w14:paraId="5D7AA285" w14:textId="77777777" w:rsidR="0058445C" w:rsidRDefault="0058445C" w:rsidP="0058445C">
      <w:pPr>
        <w:ind w:left="720"/>
        <w:rPr>
          <w:rtl/>
        </w:rPr>
      </w:pPr>
      <w:r w:rsidRPr="00115FE1">
        <w:rPr>
          <w:rtl/>
        </w:rPr>
        <w:t>וכן אם ראו בית דין להרוג אותן בהוראת שעה אם היתה השעה צריכה לכך הרי יש להם רשות כפי מה שיראו.</w:t>
      </w:r>
      <w:r>
        <w:rPr>
          <w:rFonts w:hint="cs"/>
          <w:rtl/>
        </w:rPr>
        <w:t xml:space="preserve"> </w:t>
      </w:r>
    </w:p>
    <w:p w14:paraId="44B9ABAC" w14:textId="77777777" w:rsidR="0058445C" w:rsidRDefault="0058445C" w:rsidP="0058445C">
      <w:pPr>
        <w:ind w:left="720"/>
        <w:rPr>
          <w:rtl/>
        </w:rPr>
      </w:pPr>
      <w:r w:rsidRPr="0058445C">
        <w:rPr>
          <w:sz w:val="20"/>
          <w:szCs w:val="20"/>
          <w:rtl/>
        </w:rPr>
        <w:tab/>
      </w:r>
      <w:r w:rsidRPr="0058445C">
        <w:rPr>
          <w:rFonts w:hint="cs"/>
          <w:sz w:val="20"/>
          <w:szCs w:val="20"/>
          <w:rtl/>
        </w:rPr>
        <w:t>(</w:t>
      </w:r>
      <w:r w:rsidRPr="0058445C">
        <w:rPr>
          <w:sz w:val="20"/>
          <w:szCs w:val="20"/>
          <w:rtl/>
        </w:rPr>
        <w:t xml:space="preserve">הלכות רוצח </w:t>
      </w:r>
      <w:r w:rsidRPr="0058445C">
        <w:rPr>
          <w:rFonts w:hint="cs"/>
          <w:sz w:val="20"/>
          <w:szCs w:val="20"/>
          <w:rtl/>
        </w:rPr>
        <w:t>פ"</w:t>
      </w:r>
      <w:r w:rsidRPr="0058445C">
        <w:rPr>
          <w:sz w:val="20"/>
          <w:szCs w:val="20"/>
          <w:rtl/>
        </w:rPr>
        <w:t>ב</w:t>
      </w:r>
      <w:r>
        <w:rPr>
          <w:rFonts w:hint="cs"/>
          <w:sz w:val="20"/>
          <w:szCs w:val="20"/>
          <w:rtl/>
        </w:rPr>
        <w:t>,</w:t>
      </w:r>
      <w:r w:rsidRPr="0058445C">
        <w:rPr>
          <w:rFonts w:hint="cs"/>
          <w:sz w:val="20"/>
          <w:szCs w:val="20"/>
          <w:rtl/>
        </w:rPr>
        <w:t xml:space="preserve"> ה"ד)</w:t>
      </w:r>
      <w:r>
        <w:rPr>
          <w:rFonts w:hint="cs"/>
          <w:rtl/>
        </w:rPr>
        <w:t>.</w:t>
      </w:r>
    </w:p>
    <w:p w14:paraId="21FBB9C8" w14:textId="5E798156" w:rsidR="0058445C" w:rsidRDefault="0058445C" w:rsidP="0058445C">
      <w:pPr>
        <w:rPr>
          <w:rtl/>
        </w:rPr>
      </w:pPr>
      <w:r w:rsidRPr="00115FE1">
        <w:rPr>
          <w:rtl/>
        </w:rPr>
        <w:t>במסקנותיהם סבורים הרב נריה, הרב פדרבוש ורב פרידמן כי על סמך ההלכה, יש לממשלת ישראל את הזכות ו</w:t>
      </w:r>
      <w:r>
        <w:rPr>
          <w:rFonts w:hint="cs"/>
          <w:rtl/>
        </w:rPr>
        <w:t xml:space="preserve">אף את </w:t>
      </w:r>
      <w:r w:rsidRPr="00115FE1">
        <w:rPr>
          <w:rtl/>
        </w:rPr>
        <w:t xml:space="preserve">החובה להעמיד לדין את רוצחי העם היהודי, ובמידת הצורך </w:t>
      </w:r>
      <w:r w:rsidR="00480B29">
        <w:rPr>
          <w:rFonts w:hint="cs"/>
          <w:rtl/>
        </w:rPr>
        <w:t xml:space="preserve">להמית </w:t>
      </w:r>
      <w:r w:rsidRPr="00115FE1">
        <w:rPr>
          <w:rtl/>
        </w:rPr>
        <w:t>אותם.</w:t>
      </w:r>
    </w:p>
    <w:p w14:paraId="5112EE65" w14:textId="67B8D6AD" w:rsidR="0058445C" w:rsidRDefault="00C714F9" w:rsidP="0058445C">
      <w:pPr>
        <w:rPr>
          <w:rtl/>
        </w:rPr>
      </w:pPr>
      <w:r>
        <w:rPr>
          <w:rFonts w:hint="cs"/>
          <w:rtl/>
        </w:rPr>
        <w:t xml:space="preserve">לסיום, נחתום </w:t>
      </w:r>
      <w:r w:rsidR="0058445C" w:rsidRPr="00115FE1">
        <w:rPr>
          <w:rtl/>
        </w:rPr>
        <w:t>במילותיו העוצמתיות של הרב פרידמן</w:t>
      </w:r>
      <w:r w:rsidR="0058445C">
        <w:rPr>
          <w:rFonts w:hint="cs"/>
          <w:rtl/>
        </w:rPr>
        <w:t>:</w:t>
      </w:r>
    </w:p>
    <w:p w14:paraId="5E507022" w14:textId="77777777" w:rsidR="0058445C" w:rsidRDefault="0058445C" w:rsidP="0058445C">
      <w:pPr>
        <w:ind w:left="720"/>
        <w:rPr>
          <w:rtl/>
        </w:rPr>
      </w:pPr>
      <w:r>
        <w:rPr>
          <w:rFonts w:hint="cs"/>
          <w:rtl/>
        </w:rPr>
        <w:t xml:space="preserve">ועכשיו שהצורר נתפס ועומד למשפט, ישנם כאלה </w:t>
      </w:r>
      <w:r>
        <w:rPr>
          <w:rtl/>
        </w:rPr>
        <w:t>–</w:t>
      </w:r>
      <w:r>
        <w:rPr>
          <w:rFonts w:hint="cs"/>
          <w:rtl/>
        </w:rPr>
        <w:t xml:space="preserve"> ביחוד בין אנשי "דת האהבת" המבקשים לעורר רחמים על הרוצח הזה. נראה נא מה אומרים נביאי ישראל. ישעיה הנביא (ישעיה ה', ט"ז) מכריז את הפוסק ששובץ בתפילות הנשגבות שלנו בימים הנוראים: </w:t>
      </w:r>
      <w:r w:rsidRPr="008846F4">
        <w:rPr>
          <w:rtl/>
        </w:rPr>
        <w:t xml:space="preserve">וַיִּגְבַּהּ </w:t>
      </w:r>
      <w:r>
        <w:rPr>
          <w:rFonts w:hint="cs"/>
          <w:rtl/>
        </w:rPr>
        <w:t xml:space="preserve">ה' </w:t>
      </w:r>
      <w:r w:rsidRPr="008846F4">
        <w:rPr>
          <w:rtl/>
        </w:rPr>
        <w:t>צְבָאוֹת בַּמִּשְׁפָּט וְהָאֵל הַקָּדוֹשׁ נִקְדָּשׁ בִּצְדָקָה</w:t>
      </w:r>
      <w:r>
        <w:rPr>
          <w:rFonts w:hint="cs"/>
          <w:rtl/>
        </w:rPr>
        <w:t xml:space="preserve">. </w:t>
      </w:r>
    </w:p>
    <w:p w14:paraId="4EEAA137" w14:textId="77777777" w:rsidR="0058445C" w:rsidRDefault="0058445C" w:rsidP="0058445C">
      <w:pPr>
        <w:ind w:left="720"/>
        <w:rPr>
          <w:rtl/>
        </w:rPr>
      </w:pPr>
      <w:r>
        <w:rPr>
          <w:rFonts w:hint="cs"/>
          <w:rtl/>
        </w:rPr>
        <w:t xml:space="preserve">ואמרו במדרש אמר רבי שמעון בן יוחאי, אימתי הקדוש ברוך הוא מתגדל בעולמו בשעה שעושין מדת הדין ברשעים. </w:t>
      </w:r>
    </w:p>
    <w:p w14:paraId="1A37A528" w14:textId="77777777" w:rsidR="0058445C" w:rsidRDefault="0058445C" w:rsidP="0058445C">
      <w:pPr>
        <w:ind w:left="720"/>
        <w:rPr>
          <w:rtl/>
        </w:rPr>
      </w:pPr>
      <w:r>
        <w:rPr>
          <w:rFonts w:hint="cs"/>
          <w:rtl/>
        </w:rPr>
        <w:t xml:space="preserve">ואית ליה קריין סגיאין [ויש לו פסוקים רבים], (יחזקאל ל"ח, כג) </w:t>
      </w:r>
      <w:r w:rsidRPr="008846F4">
        <w:rPr>
          <w:rtl/>
        </w:rPr>
        <w:t xml:space="preserve">וְהִתְגַּדִּלְתִּי וְהִתְקַדִּשְׁתִּי וְנוֹדַעְתִּי לְעֵינֵי גּוֹיִם רַבִּים וְיָדְעוּ כִּי אֲנִי </w:t>
      </w:r>
      <w:r>
        <w:rPr>
          <w:rFonts w:hint="cs"/>
          <w:rtl/>
        </w:rPr>
        <w:t xml:space="preserve">ה', וכתיב (תהלים ט', יז) </w:t>
      </w:r>
      <w:r w:rsidRPr="008846F4">
        <w:rPr>
          <w:rtl/>
        </w:rPr>
        <w:t>נוֹדַע יְקֹוָק מִשְׁפָּט עָשָׂה בְּפֹעַל כַּפָּיו נוֹקֵשׁ רָשָׁע הִגָּיוֹן סֶלָה</w:t>
      </w:r>
      <w:r>
        <w:rPr>
          <w:rFonts w:hint="cs"/>
          <w:rtl/>
        </w:rPr>
        <w:t xml:space="preserve">, ויגבה ה' צבאות במשפט. </w:t>
      </w:r>
    </w:p>
    <w:p w14:paraId="63C7B1C4" w14:textId="77777777" w:rsidR="0058445C" w:rsidRDefault="0058445C" w:rsidP="0058445C">
      <w:pPr>
        <w:ind w:left="720"/>
        <w:rPr>
          <w:rtl/>
        </w:rPr>
      </w:pPr>
      <w:r>
        <w:rPr>
          <w:rFonts w:hint="cs"/>
          <w:rtl/>
        </w:rPr>
        <w:t xml:space="preserve">שמו של הקדוש ברוך הוא יתרומם ויתגדל עם משפטו של הצורר הגדול רוצח ומשמיד רבבות אלפי ישראל, שיבא על ענשו בירושלים עיר הצדק. וגבה ה' צבאות במשפט. </w:t>
      </w:r>
    </w:p>
    <w:p w14:paraId="7EFB9BEB" w14:textId="2EAAEF84" w:rsidR="0058445C" w:rsidRPr="00C714F9" w:rsidRDefault="00C714F9" w:rsidP="0058445C">
      <w:pPr>
        <w:rPr>
          <w:sz w:val="20"/>
          <w:szCs w:val="20"/>
          <w:rtl/>
        </w:rPr>
      </w:pPr>
      <w:r>
        <w:rPr>
          <w:rtl/>
        </w:rPr>
        <w:tab/>
      </w:r>
      <w:r w:rsidR="0058445C" w:rsidRPr="00C714F9">
        <w:rPr>
          <w:rFonts w:hint="cs"/>
          <w:sz w:val="20"/>
          <w:szCs w:val="20"/>
          <w:rtl/>
        </w:rPr>
        <w:t>(</w:t>
      </w:r>
      <w:r w:rsidRPr="00C714F9">
        <w:rPr>
          <w:rFonts w:hint="cs"/>
          <w:sz w:val="20"/>
          <w:szCs w:val="20"/>
          <w:rtl/>
        </w:rPr>
        <w:t xml:space="preserve">שם, </w:t>
      </w:r>
      <w:r w:rsidR="0058445C" w:rsidRPr="00C714F9">
        <w:rPr>
          <w:rFonts w:hint="cs"/>
          <w:sz w:val="20"/>
          <w:szCs w:val="20"/>
          <w:rtl/>
        </w:rPr>
        <w:t>עמוד 27)</w:t>
      </w:r>
      <w:r w:rsidRPr="00C714F9">
        <w:rPr>
          <w:rFonts w:hint="cs"/>
          <w:rtl/>
        </w:rPr>
        <w:t>.</w:t>
      </w:r>
    </w:p>
    <w:p w14:paraId="15997FE8" w14:textId="77777777" w:rsidR="0058445C" w:rsidRDefault="0058445C" w:rsidP="0058445C">
      <w:pPr>
        <w:rPr>
          <w:rtl/>
        </w:rPr>
      </w:pPr>
    </w:p>
    <w:p w14:paraId="3CCCB2BC" w14:textId="77777777" w:rsidR="0058445C" w:rsidRDefault="0058445C" w:rsidP="0058445C">
      <w:pPr>
        <w:rPr>
          <w:rtl/>
        </w:rPr>
      </w:pPr>
      <w:r>
        <w:rPr>
          <w:rFonts w:hint="cs"/>
          <w:rtl/>
        </w:rPr>
        <w:t xml:space="preserve"> </w:t>
      </w:r>
    </w:p>
    <w:p w14:paraId="13F1ACC4" w14:textId="77777777" w:rsidR="0058445C" w:rsidRDefault="0058445C" w:rsidP="0058445C">
      <w:pPr>
        <w:rPr>
          <w:rtl/>
        </w:rPr>
      </w:pPr>
    </w:p>
    <w:p w14:paraId="397DA635" w14:textId="77777777" w:rsidR="0058445C" w:rsidRDefault="0058445C" w:rsidP="0058445C"/>
    <w:p w14:paraId="245E1247" w14:textId="77777777" w:rsidR="000D48F1" w:rsidRPr="0058445C" w:rsidRDefault="000D48F1" w:rsidP="00C07EF2">
      <w:pPr>
        <w:rPr>
          <w:rtl/>
        </w:rPr>
      </w:pPr>
    </w:p>
    <w:p w14:paraId="47EFEB29" w14:textId="77777777" w:rsidR="00C07EF2" w:rsidRDefault="00C07EF2" w:rsidP="00C07EF2">
      <w:pPr>
        <w:rPr>
          <w:rtl/>
        </w:rPr>
      </w:pPr>
    </w:p>
    <w:p w14:paraId="5A1D54AA" w14:textId="77777777" w:rsidR="00C07EF2" w:rsidRPr="00CB4529" w:rsidRDefault="00C07EF2" w:rsidP="00C07EF2"/>
    <w:p w14:paraId="3245F69E"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14D42C60" w14:textId="77777777" w:rsidTr="002C3C5F">
        <w:trPr>
          <w:cantSplit/>
        </w:trPr>
        <w:tc>
          <w:tcPr>
            <w:tcW w:w="283" w:type="dxa"/>
            <w:tcBorders>
              <w:top w:val="nil"/>
              <w:left w:val="nil"/>
              <w:bottom w:val="nil"/>
              <w:right w:val="nil"/>
            </w:tcBorders>
          </w:tcPr>
          <w:bookmarkEnd w:id="0"/>
          <w:p w14:paraId="4112E4B7" w14:textId="77777777" w:rsidR="002C3C5F" w:rsidRDefault="002C3C5F" w:rsidP="002C3C5F">
            <w:pPr>
              <w:pStyle w:val="ab"/>
              <w:contextualSpacing/>
            </w:pPr>
            <w:r>
              <w:rPr>
                <w:rtl/>
              </w:rPr>
              <w:t>*</w:t>
            </w:r>
          </w:p>
        </w:tc>
        <w:tc>
          <w:tcPr>
            <w:tcW w:w="4111" w:type="dxa"/>
            <w:tcBorders>
              <w:top w:val="nil"/>
              <w:left w:val="nil"/>
              <w:bottom w:val="nil"/>
              <w:right w:val="nil"/>
            </w:tcBorders>
          </w:tcPr>
          <w:p w14:paraId="0CDD07BE" w14:textId="77777777" w:rsidR="002C3C5F" w:rsidRDefault="002C3C5F" w:rsidP="002C3C5F">
            <w:pPr>
              <w:pStyle w:val="ab"/>
              <w:contextualSpacing/>
            </w:pPr>
            <w:r>
              <w:rPr>
                <w:rtl/>
              </w:rPr>
              <w:t>**********************************************************</w:t>
            </w:r>
          </w:p>
        </w:tc>
        <w:tc>
          <w:tcPr>
            <w:tcW w:w="284" w:type="dxa"/>
            <w:tcBorders>
              <w:top w:val="nil"/>
              <w:left w:val="nil"/>
              <w:bottom w:val="nil"/>
              <w:right w:val="nil"/>
            </w:tcBorders>
          </w:tcPr>
          <w:p w14:paraId="167EAD89" w14:textId="77777777" w:rsidR="002C3C5F" w:rsidRDefault="002C3C5F" w:rsidP="002C3C5F">
            <w:pPr>
              <w:pStyle w:val="ab"/>
              <w:contextualSpacing/>
            </w:pPr>
            <w:r>
              <w:rPr>
                <w:rtl/>
              </w:rPr>
              <w:t>*</w:t>
            </w:r>
          </w:p>
        </w:tc>
      </w:tr>
      <w:tr w:rsidR="002C3C5F" w14:paraId="0CAF0A8E" w14:textId="77777777" w:rsidTr="002C3C5F">
        <w:trPr>
          <w:cantSplit/>
        </w:trPr>
        <w:tc>
          <w:tcPr>
            <w:tcW w:w="283" w:type="dxa"/>
            <w:tcBorders>
              <w:top w:val="nil"/>
              <w:left w:val="nil"/>
              <w:bottom w:val="nil"/>
              <w:right w:val="nil"/>
            </w:tcBorders>
          </w:tcPr>
          <w:p w14:paraId="2AB71CEB"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4DDD2622" w14:textId="391098C5" w:rsidR="002C3C5F" w:rsidRDefault="002C3C5F" w:rsidP="002C3C5F">
            <w:pPr>
              <w:pStyle w:val="ab"/>
              <w:contextualSpacing/>
              <w:rPr>
                <w:rtl/>
              </w:rPr>
            </w:pPr>
            <w:r>
              <w:rPr>
                <w:rtl/>
              </w:rPr>
              <w:t>כל הזכויות שמורות לישיבת הר עציון</w:t>
            </w:r>
            <w:r>
              <w:rPr>
                <w:rFonts w:hint="cs"/>
                <w:rtl/>
              </w:rPr>
              <w:t xml:space="preserve"> ו</w:t>
            </w:r>
            <w:r w:rsidR="00AB2EF0">
              <w:rPr>
                <w:rFonts w:hint="cs"/>
                <w:rtl/>
              </w:rPr>
              <w:t>ל</w:t>
            </w:r>
            <w:r w:rsidR="007B6B92">
              <w:rPr>
                <w:rFonts w:hint="cs"/>
                <w:rtl/>
              </w:rPr>
              <w:t>רב אביעד תבורי</w:t>
            </w:r>
          </w:p>
          <w:p w14:paraId="380CBA1F" w14:textId="77777777" w:rsidR="007B6B92" w:rsidRDefault="007B6B92" w:rsidP="002C3C5F">
            <w:pPr>
              <w:pStyle w:val="ab"/>
              <w:contextualSpacing/>
              <w:rPr>
                <w:rtl/>
              </w:rPr>
            </w:pPr>
            <w:r>
              <w:rPr>
                <w:rFonts w:hint="cs"/>
                <w:rtl/>
              </w:rPr>
              <w:t>תרגום: אילן בוכריס</w:t>
            </w:r>
          </w:p>
          <w:p w14:paraId="5B4D13F2"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37031F34" w14:textId="77777777" w:rsidR="002C3C5F" w:rsidRDefault="002C3C5F" w:rsidP="002C3C5F">
            <w:pPr>
              <w:pStyle w:val="ab"/>
              <w:contextualSpacing/>
              <w:rPr>
                <w:rtl/>
              </w:rPr>
            </w:pPr>
            <w:r>
              <w:rPr>
                <w:rtl/>
              </w:rPr>
              <w:t>*******************************************************</w:t>
            </w:r>
          </w:p>
          <w:p w14:paraId="0DD0E423" w14:textId="77777777" w:rsidR="002C3C5F" w:rsidRDefault="002C3C5F" w:rsidP="002C3C5F">
            <w:pPr>
              <w:pStyle w:val="ab"/>
              <w:contextualSpacing/>
              <w:rPr>
                <w:rtl/>
              </w:rPr>
            </w:pPr>
            <w:r>
              <w:rPr>
                <w:rtl/>
              </w:rPr>
              <w:t xml:space="preserve">בית המדרש הוירטואלי </w:t>
            </w:r>
          </w:p>
          <w:p w14:paraId="21CCC8D1" w14:textId="77777777" w:rsidR="002C3C5F" w:rsidRPr="005734F1" w:rsidRDefault="002C3C5F" w:rsidP="002C3C5F">
            <w:pPr>
              <w:pStyle w:val="ab"/>
              <w:contextualSpacing/>
              <w:rPr>
                <w:rtl/>
              </w:rPr>
            </w:pPr>
            <w:r w:rsidRPr="005734F1">
              <w:rPr>
                <w:rtl/>
              </w:rPr>
              <w:t xml:space="preserve">מיסודו של </w:t>
            </w:r>
          </w:p>
          <w:p w14:paraId="4840B2F2" w14:textId="77777777" w:rsidR="002C3C5F" w:rsidRPr="005734F1" w:rsidRDefault="002C3C5F" w:rsidP="002C3C5F">
            <w:pPr>
              <w:pStyle w:val="ab"/>
              <w:contextualSpacing/>
              <w:rPr>
                <w:rtl/>
              </w:rPr>
            </w:pPr>
            <w:r w:rsidRPr="005734F1">
              <w:t>The Israel Koschitzky Virtual Beit Midrash</w:t>
            </w:r>
          </w:p>
          <w:p w14:paraId="751DD08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13D559A8"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7ADD45B0" w14:textId="77777777" w:rsidR="002C3C5F" w:rsidRDefault="002C3C5F" w:rsidP="002C3C5F">
            <w:pPr>
              <w:pStyle w:val="ab"/>
              <w:contextualSpacing/>
              <w:rPr>
                <w:rtl/>
              </w:rPr>
            </w:pPr>
          </w:p>
          <w:p w14:paraId="15C771F8" w14:textId="77777777" w:rsidR="002C3C5F" w:rsidRDefault="002C3C5F" w:rsidP="002C3C5F">
            <w:pPr>
              <w:pStyle w:val="ab"/>
              <w:contextualSpacing/>
              <w:rPr>
                <w:rtl/>
              </w:rPr>
            </w:pPr>
            <w:r>
              <w:rPr>
                <w:rtl/>
              </w:rPr>
              <w:t xml:space="preserve">משרדי בית המדרש הוירטואלי: 02-9937300 שלוחה 5 </w:t>
            </w:r>
          </w:p>
          <w:p w14:paraId="1F6BE27B"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8DC42AF" w14:textId="77777777" w:rsidR="002C3C5F" w:rsidRDefault="002C3C5F" w:rsidP="002C3C5F">
            <w:pPr>
              <w:pStyle w:val="ab"/>
              <w:contextualSpacing/>
            </w:pPr>
          </w:p>
        </w:tc>
        <w:tc>
          <w:tcPr>
            <w:tcW w:w="284" w:type="dxa"/>
            <w:tcBorders>
              <w:top w:val="nil"/>
              <w:left w:val="nil"/>
              <w:bottom w:val="nil"/>
              <w:right w:val="nil"/>
            </w:tcBorders>
          </w:tcPr>
          <w:p w14:paraId="04F6D752" w14:textId="77777777" w:rsidR="002C3C5F" w:rsidRDefault="002C3C5F" w:rsidP="002C3C5F">
            <w:pPr>
              <w:pStyle w:val="ab"/>
              <w:contextualSpacing/>
              <w:rPr>
                <w:rtl/>
              </w:rPr>
            </w:pPr>
            <w:r>
              <w:rPr>
                <w:rtl/>
              </w:rPr>
              <w:t xml:space="preserve">* * * * * * * </w:t>
            </w:r>
          </w:p>
        </w:tc>
      </w:tr>
    </w:tbl>
    <w:p w14:paraId="3234B20B"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4F5D9" w14:textId="77777777" w:rsidR="00671FFA" w:rsidRDefault="00671FFA" w:rsidP="00405665">
      <w:r>
        <w:separator/>
      </w:r>
    </w:p>
  </w:endnote>
  <w:endnote w:type="continuationSeparator" w:id="0">
    <w:p w14:paraId="458BDE00" w14:textId="77777777" w:rsidR="00671FFA" w:rsidRDefault="00671FF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7929E" w14:textId="77777777" w:rsidR="00671FFA" w:rsidRDefault="00671FFA" w:rsidP="00405665">
      <w:r>
        <w:separator/>
      </w:r>
    </w:p>
  </w:footnote>
  <w:footnote w:type="continuationSeparator" w:id="0">
    <w:p w14:paraId="6219A81E" w14:textId="77777777" w:rsidR="00671FFA" w:rsidRDefault="00671FFA" w:rsidP="00405665">
      <w:r>
        <w:continuationSeparator/>
      </w:r>
    </w:p>
  </w:footnote>
  <w:footnote w:id="1">
    <w:p w14:paraId="2317E47E" w14:textId="77777777" w:rsidR="0058445C" w:rsidRDefault="0058445C" w:rsidP="0058445C">
      <w:pPr>
        <w:pStyle w:val="a3"/>
      </w:pPr>
      <w:r>
        <w:rPr>
          <w:rStyle w:val="a5"/>
          <w:rFonts w:eastAsia="Narkisim"/>
        </w:rPr>
        <w:footnoteRef/>
      </w:r>
      <w:r>
        <w:rPr>
          <w:rtl/>
        </w:rPr>
        <w:t xml:space="preserve"> </w:t>
      </w:r>
      <w:r w:rsidRPr="00AB4D20">
        <w:rPr>
          <w:rtl/>
        </w:rPr>
        <w:t>קרן להוצאה לאור של רשומות משפט אייכמן</w:t>
      </w:r>
      <w:r>
        <w:rPr>
          <w:rFonts w:hint="cs"/>
          <w:rtl/>
        </w:rPr>
        <w:t xml:space="preserve">, משרד המשפטים (ירושלמים: 1982), כרך א', עמוד 55. כל הרשומות מהמשפט זמינות כאן: </w:t>
      </w:r>
      <w:hyperlink r:id="rId1" w:history="1">
        <w:r w:rsidRPr="00EF6FBD">
          <w:rPr>
            <w:rStyle w:val="Hyperlink"/>
          </w:rPr>
          <w:t>https://www.justice.gov.il/Subjects/EichmannWritten/Pages/default.aspx</w:t>
        </w:r>
      </w:hyperlink>
      <w:r>
        <w:rPr>
          <w:rFonts w:hint="cs"/>
          <w:rtl/>
        </w:rPr>
        <w:t xml:space="preserve"> .</w:t>
      </w:r>
    </w:p>
  </w:footnote>
  <w:footnote w:id="2">
    <w:p w14:paraId="66A56A12" w14:textId="3A3E6449" w:rsidR="0058445C" w:rsidRPr="00067CAE" w:rsidRDefault="0058445C" w:rsidP="0058445C">
      <w:pPr>
        <w:pStyle w:val="a3"/>
        <w:rPr>
          <w:rtl/>
        </w:rPr>
      </w:pPr>
      <w:r>
        <w:rPr>
          <w:rStyle w:val="a5"/>
          <w:rFonts w:eastAsia="Narkisim"/>
        </w:rPr>
        <w:footnoteRef/>
      </w:r>
      <w:r>
        <w:rPr>
          <w:rtl/>
        </w:rPr>
        <w:t xml:space="preserve"> </w:t>
      </w:r>
      <w:r w:rsidR="006065B9" w:rsidRPr="006065B9">
        <w:rPr>
          <w:rtl/>
        </w:rPr>
        <w:t>עופר אדרת, בקשת החנינה של אייכמן מהנשיא: "הושפעתי מרגשות אנושיים, ביקשתי לעבור תפקיד", אתר הארץ, 27 בינואר 2016</w:t>
      </w:r>
      <w:r w:rsidR="006065B9">
        <w:rPr>
          <w:rFonts w:hint="cs"/>
          <w:rtl/>
        </w:rPr>
        <w:t xml:space="preserve">. </w:t>
      </w:r>
      <w:hyperlink r:id="rId2" w:history="1">
        <w:r w:rsidR="00727270" w:rsidRPr="00727270">
          <w:rPr>
            <w:rStyle w:val="Hyperlink"/>
          </w:rPr>
          <w:t>https://www.haaretz.co.il/news/education/1.2831985</w:t>
        </w:r>
      </w:hyperlink>
      <w:r w:rsidR="00727270">
        <w:rPr>
          <w:rFonts w:hint="cs"/>
          <w:rtl/>
        </w:rPr>
        <w:t>.</w:t>
      </w:r>
    </w:p>
  </w:footnote>
  <w:footnote w:id="3">
    <w:p w14:paraId="72E32C7F" w14:textId="3EE188BA" w:rsidR="0058445C" w:rsidRDefault="0058445C" w:rsidP="0058445C">
      <w:pPr>
        <w:pStyle w:val="a3"/>
        <w:rPr>
          <w:rtl/>
        </w:rPr>
      </w:pPr>
      <w:r>
        <w:rPr>
          <w:rStyle w:val="a5"/>
          <w:rFonts w:eastAsia="Narkisim"/>
        </w:rPr>
        <w:footnoteRef/>
      </w:r>
      <w:r>
        <w:rPr>
          <w:rtl/>
        </w:rPr>
        <w:t xml:space="preserve"> </w:t>
      </w:r>
      <w:r w:rsidRPr="00674C62">
        <w:rPr>
          <w:rtl/>
        </w:rPr>
        <w:t>ניתן למצוא את המכתב השלם עם רשימת החתומים עליו</w:t>
      </w:r>
      <w:r w:rsidR="00C40DFB">
        <w:rPr>
          <w:rFonts w:hint="cs"/>
          <w:rtl/>
        </w:rPr>
        <w:t xml:space="preserve"> בארכיון המדינה:</w:t>
      </w:r>
    </w:p>
    <w:p w14:paraId="102EFCED" w14:textId="77777777" w:rsidR="0058445C" w:rsidRDefault="00671FFA" w:rsidP="0058445C">
      <w:pPr>
        <w:pStyle w:val="a3"/>
        <w:rPr>
          <w:rtl/>
        </w:rPr>
      </w:pPr>
      <w:hyperlink r:id="rId3" w:anchor="/Archive/0b0717068001c167/File/0b07170684d1cd84/Item/0907170684d1ce34" w:history="1">
        <w:r w:rsidR="0058445C" w:rsidRPr="002C55FC">
          <w:rPr>
            <w:rStyle w:val="Hyperlink"/>
          </w:rPr>
          <w:t>http://www.archives.gov.il/archives/#/Archive/0b0717068001c167/File/0b07170684d1cd84/Item/0907170684d1ce34</w:t>
        </w:r>
      </w:hyperlink>
      <w:r w:rsidR="0058445C">
        <w:rPr>
          <w:rFonts w:hint="cs"/>
          <w:rtl/>
        </w:rPr>
        <w:t xml:space="preserve"> .</w:t>
      </w:r>
    </w:p>
  </w:footnote>
  <w:footnote w:id="4">
    <w:p w14:paraId="75A9BC14" w14:textId="77777777" w:rsidR="0058445C" w:rsidRDefault="0058445C" w:rsidP="0058445C">
      <w:pPr>
        <w:pStyle w:val="a3"/>
      </w:pPr>
      <w:r>
        <w:rPr>
          <w:rStyle w:val="a5"/>
          <w:rFonts w:eastAsia="Narkisim"/>
        </w:rPr>
        <w:footnoteRef/>
      </w:r>
      <w:r>
        <w:rPr>
          <w:rtl/>
        </w:rPr>
        <w:t xml:space="preserve"> </w:t>
      </w:r>
      <w:r>
        <w:rPr>
          <w:rFonts w:hint="cs"/>
          <w:rtl/>
        </w:rPr>
        <w:t xml:space="preserve">תלמוד בבלי מכות יא ע"ב. </w:t>
      </w:r>
    </w:p>
  </w:footnote>
  <w:footnote w:id="5">
    <w:p w14:paraId="0BA13D03" w14:textId="77777777" w:rsidR="0058445C" w:rsidRDefault="0058445C" w:rsidP="0058445C">
      <w:pPr>
        <w:pStyle w:val="a3"/>
      </w:pPr>
      <w:r>
        <w:rPr>
          <w:rStyle w:val="a5"/>
          <w:rFonts w:eastAsia="Narkisim"/>
        </w:rPr>
        <w:footnoteRef/>
      </w:r>
      <w:r>
        <w:rPr>
          <w:rtl/>
        </w:rPr>
        <w:t xml:space="preserve"> </w:t>
      </w:r>
      <w:r w:rsidRPr="00440ACD">
        <w:rPr>
          <w:rtl/>
        </w:rPr>
        <w:t>השגות הרמב"ן לספר המצוות לרמב"ם שכחת העשין</w:t>
      </w:r>
      <w:r>
        <w:rPr>
          <w:rFonts w:hint="cs"/>
          <w:rtl/>
        </w:rPr>
        <w:t xml:space="preserve">, עשה י"ג. </w:t>
      </w:r>
    </w:p>
  </w:footnote>
  <w:footnote w:id="6">
    <w:p w14:paraId="060199EE" w14:textId="2480D282" w:rsidR="00C40DFB" w:rsidRDefault="00C40DFB">
      <w:pPr>
        <w:pStyle w:val="a3"/>
        <w:rPr>
          <w:rtl/>
        </w:rPr>
      </w:pPr>
      <w:r>
        <w:rPr>
          <w:rStyle w:val="a5"/>
          <w:rFonts w:eastAsia="Narkisim"/>
        </w:rPr>
        <w:footnoteRef/>
      </w:r>
      <w:r>
        <w:rPr>
          <w:rtl/>
        </w:rPr>
        <w:t xml:space="preserve"> </w:t>
      </w:r>
      <w:r>
        <w:rPr>
          <w:rFonts w:hint="cs"/>
          <w:rtl/>
        </w:rPr>
        <w:t xml:space="preserve">יש לציין כי </w:t>
      </w:r>
      <w:r w:rsidRPr="00C40DFB">
        <w:rPr>
          <w:rtl/>
        </w:rPr>
        <w:t>ההקשר ההיסטורי בו נכתבה התשובה הוא סביב התקופה הנוראית של הפוגרומים של חמלניצקי (1648-1657).</w:t>
      </w:r>
    </w:p>
  </w:footnote>
  <w:footnote w:id="7">
    <w:p w14:paraId="43AE4560" w14:textId="77777777" w:rsidR="0058445C" w:rsidRDefault="0058445C" w:rsidP="0058445C">
      <w:pPr>
        <w:pStyle w:val="a3"/>
      </w:pPr>
      <w:r>
        <w:rPr>
          <w:rStyle w:val="a5"/>
          <w:rFonts w:eastAsia="Narkisim"/>
        </w:rPr>
        <w:footnoteRef/>
      </w:r>
      <w:r>
        <w:rPr>
          <w:rtl/>
        </w:rPr>
        <w:t xml:space="preserve"> </w:t>
      </w:r>
      <w:r>
        <w:rPr>
          <w:rFonts w:hint="cs"/>
          <w:rtl/>
        </w:rPr>
        <w:t xml:space="preserve">"משפט אייכמן לאור ההלכה", </w:t>
      </w:r>
      <w:r w:rsidRPr="000E7EF8">
        <w:rPr>
          <w:rtl/>
        </w:rPr>
        <w:t>חקרי יהדות, ירושלים: תשכ"ו</w:t>
      </w:r>
      <w:r>
        <w:rPr>
          <w:rFonts w:hint="cs"/>
          <w:rtl/>
        </w:rPr>
        <w:t xml:space="preserve">, עמודים 236-242. </w:t>
      </w:r>
    </w:p>
  </w:footnote>
  <w:footnote w:id="8">
    <w:p w14:paraId="0FA850F0" w14:textId="5D7349E6" w:rsidR="0058445C" w:rsidRDefault="0058445C" w:rsidP="0058445C">
      <w:pPr>
        <w:pStyle w:val="a3"/>
      </w:pPr>
      <w:r>
        <w:rPr>
          <w:rStyle w:val="a5"/>
          <w:rFonts w:eastAsia="Narkisim"/>
        </w:rPr>
        <w:footnoteRef/>
      </w:r>
      <w:r>
        <w:rPr>
          <w:rtl/>
        </w:rPr>
        <w:t xml:space="preserve"> </w:t>
      </w:r>
      <w:r w:rsidRPr="003D2EF5">
        <w:rPr>
          <w:rtl/>
        </w:rPr>
        <w:t xml:space="preserve">לא ברור אם הוא מתיר להפר </w:t>
      </w:r>
      <w:r>
        <w:rPr>
          <w:rFonts w:hint="cs"/>
          <w:rtl/>
        </w:rPr>
        <w:t xml:space="preserve">רק דינים מדרבנן </w:t>
      </w:r>
      <w:r w:rsidRPr="003D2EF5">
        <w:rPr>
          <w:rtl/>
        </w:rPr>
        <w:t xml:space="preserve">או אפילו </w:t>
      </w:r>
      <w:r w:rsidR="002D27E5">
        <w:rPr>
          <w:rFonts w:hint="cs"/>
          <w:rtl/>
        </w:rPr>
        <w:t>דינים</w:t>
      </w:r>
      <w:r>
        <w:rPr>
          <w:rFonts w:hint="cs"/>
          <w:rtl/>
        </w:rPr>
        <w:t xml:space="preserve"> שמדאורייתא</w:t>
      </w:r>
      <w:r w:rsidRPr="003D2EF5">
        <w:rPr>
          <w:rtl/>
        </w:rPr>
        <w:t>.</w:t>
      </w:r>
    </w:p>
  </w:footnote>
  <w:footnote w:id="9">
    <w:p w14:paraId="4735D197" w14:textId="080E23BB" w:rsidR="0058445C" w:rsidRDefault="0058445C" w:rsidP="0058445C">
      <w:pPr>
        <w:pStyle w:val="a3"/>
      </w:pPr>
      <w:r>
        <w:rPr>
          <w:rStyle w:val="a5"/>
          <w:rFonts w:eastAsia="Narkisim"/>
        </w:rPr>
        <w:footnoteRef/>
      </w:r>
      <w:r>
        <w:rPr>
          <w:rtl/>
        </w:rPr>
        <w:t xml:space="preserve"> </w:t>
      </w:r>
      <w:r w:rsidRPr="003D2EF5">
        <w:rPr>
          <w:rtl/>
        </w:rPr>
        <w:t>נימוקי מהר</w:t>
      </w:r>
      <w:r w:rsidR="00C40DFB">
        <w:rPr>
          <w:rFonts w:hint="cs"/>
          <w:rtl/>
        </w:rPr>
        <w:t>"</w:t>
      </w:r>
      <w:r w:rsidRPr="003D2EF5">
        <w:rPr>
          <w:rtl/>
        </w:rPr>
        <w:t>ם מרונסברג</w:t>
      </w:r>
      <w:r>
        <w:rPr>
          <w:rFonts w:hint="cs"/>
          <w:rtl/>
        </w:rPr>
        <w:t xml:space="preserve">, הודפס בסוף שו"ת מהר"י ווייל. </w:t>
      </w:r>
    </w:p>
  </w:footnote>
  <w:footnote w:id="10">
    <w:p w14:paraId="76B675DA" w14:textId="0A4DD71E" w:rsidR="0058445C" w:rsidRDefault="0058445C" w:rsidP="0058445C">
      <w:pPr>
        <w:pStyle w:val="a3"/>
      </w:pPr>
      <w:r>
        <w:rPr>
          <w:rStyle w:val="a5"/>
          <w:rFonts w:eastAsia="Narkisim"/>
        </w:rPr>
        <w:footnoteRef/>
      </w:r>
      <w:r>
        <w:rPr>
          <w:rtl/>
        </w:rPr>
        <w:t xml:space="preserve"> </w:t>
      </w:r>
      <w:r>
        <w:rPr>
          <w:rFonts w:hint="cs"/>
          <w:rtl/>
        </w:rPr>
        <w:t>ראו</w:t>
      </w:r>
      <w:r w:rsidR="00C40DFB">
        <w:rPr>
          <w:rFonts w:hint="cs"/>
          <w:rtl/>
        </w:rPr>
        <w:t>:</w:t>
      </w:r>
      <w:r>
        <w:rPr>
          <w:rFonts w:hint="cs"/>
          <w:rtl/>
        </w:rPr>
        <w:t xml:space="preserve"> חידושי הר"ן סנהדרין</w:t>
      </w:r>
      <w:r w:rsidR="00C40DFB">
        <w:rPr>
          <w:rFonts w:hint="cs"/>
          <w:rtl/>
        </w:rPr>
        <w:t xml:space="preserve">, </w:t>
      </w:r>
      <w:r>
        <w:rPr>
          <w:rFonts w:hint="cs"/>
          <w:rtl/>
        </w:rPr>
        <w:t xml:space="preserve">מה ע"א. </w:t>
      </w:r>
    </w:p>
  </w:footnote>
  <w:footnote w:id="11">
    <w:p w14:paraId="50D430E5" w14:textId="77777777" w:rsidR="0058445C" w:rsidRDefault="0058445C" w:rsidP="0058445C">
      <w:pPr>
        <w:pStyle w:val="a3"/>
      </w:pPr>
      <w:r>
        <w:rPr>
          <w:rStyle w:val="a5"/>
          <w:rFonts w:eastAsia="Narkisim"/>
        </w:rPr>
        <w:footnoteRef/>
      </w:r>
      <w:r>
        <w:rPr>
          <w:rtl/>
        </w:rPr>
        <w:t xml:space="preserve"> </w:t>
      </w:r>
      <w:r w:rsidRPr="001D089F">
        <w:rPr>
          <w:rFonts w:hint="cs"/>
          <w:rtl/>
        </w:rPr>
        <w:t xml:space="preserve">'משפט צורר היהודים בהלכה', </w:t>
      </w:r>
      <w:r>
        <w:rPr>
          <w:rFonts w:hint="cs"/>
          <w:rtl/>
        </w:rPr>
        <w:t xml:space="preserve">בתוך: </w:t>
      </w:r>
      <w:r w:rsidRPr="00D17445">
        <w:rPr>
          <w:rtl/>
        </w:rPr>
        <w:t>ענבי פתחיה: עיונים ובירורים בגופי הלכות</w:t>
      </w:r>
      <w:r>
        <w:rPr>
          <w:rFonts w:hint="cs"/>
          <w:rtl/>
        </w:rPr>
        <w:t>, (</w:t>
      </w:r>
      <w:r w:rsidRPr="00D17445">
        <w:rPr>
          <w:rtl/>
        </w:rPr>
        <w:t>תשנ"ב</w:t>
      </w:r>
      <w:r>
        <w:rPr>
          <w:rFonts w:hint="cs"/>
          <w:rtl/>
        </w:rPr>
        <w:t xml:space="preserve">) </w:t>
      </w:r>
      <w:r w:rsidRPr="001D089F">
        <w:rPr>
          <w:rFonts w:hint="cs"/>
          <w:rtl/>
        </w:rPr>
        <w:t>עמ</w:t>
      </w:r>
      <w:r>
        <w:rPr>
          <w:rFonts w:hint="cs"/>
          <w:rtl/>
        </w:rPr>
        <w:t>ודים</w:t>
      </w:r>
      <w:r w:rsidRPr="001D089F">
        <w:rPr>
          <w:rFonts w:hint="cs"/>
          <w:rtl/>
        </w:rPr>
        <w:t xml:space="preserve"> 237-245</w:t>
      </w:r>
      <w:r>
        <w:rPr>
          <w:rFonts w:hint="cs"/>
          <w:rtl/>
        </w:rPr>
        <w:t>.</w:t>
      </w:r>
    </w:p>
  </w:footnote>
  <w:footnote w:id="12">
    <w:p w14:paraId="77648F0A" w14:textId="77777777" w:rsidR="0058445C" w:rsidRDefault="0058445C" w:rsidP="0058445C">
      <w:pPr>
        <w:pStyle w:val="a3"/>
      </w:pPr>
      <w:r>
        <w:rPr>
          <w:rStyle w:val="a5"/>
          <w:rFonts w:eastAsia="Narkisim"/>
        </w:rPr>
        <w:footnoteRef/>
      </w:r>
      <w:r>
        <w:rPr>
          <w:rtl/>
        </w:rPr>
        <w:t xml:space="preserve"> </w:t>
      </w:r>
      <w:r>
        <w:rPr>
          <w:rFonts w:hint="cs"/>
          <w:rtl/>
        </w:rPr>
        <w:t>'</w:t>
      </w:r>
      <w:r w:rsidRPr="009926B2">
        <w:rPr>
          <w:rtl/>
        </w:rPr>
        <w:t>משפט אייכמן לאור ההלכה</w:t>
      </w:r>
      <w:r>
        <w:rPr>
          <w:rFonts w:hint="cs"/>
          <w:rtl/>
        </w:rPr>
        <w:t xml:space="preserve">', בתוך: </w:t>
      </w:r>
      <w:r w:rsidRPr="008F17E5">
        <w:rPr>
          <w:rtl/>
        </w:rPr>
        <w:t>גוילין - למחשבה דתית לאומית 14-15</w:t>
      </w:r>
      <w:r>
        <w:rPr>
          <w:rFonts w:hint="cs"/>
          <w:rtl/>
        </w:rPr>
        <w:t>,</w:t>
      </w:r>
      <w:r w:rsidRPr="008F17E5">
        <w:rPr>
          <w:rtl/>
        </w:rPr>
        <w:t xml:space="preserve"> תמוז תשכ"א</w:t>
      </w:r>
      <w:r>
        <w:rPr>
          <w:rFonts w:hint="cs"/>
          <w:rtl/>
        </w:rPr>
        <w:t xml:space="preserve">, עמודים 25-27. </w:t>
      </w:r>
    </w:p>
  </w:footnote>
  <w:footnote w:id="13">
    <w:p w14:paraId="67D06845" w14:textId="77777777" w:rsidR="0058445C" w:rsidRDefault="0058445C" w:rsidP="0058445C">
      <w:pPr>
        <w:pStyle w:val="a3"/>
      </w:pPr>
      <w:r>
        <w:rPr>
          <w:rStyle w:val="a5"/>
          <w:rFonts w:eastAsia="Narkisim"/>
        </w:rPr>
        <w:footnoteRef/>
      </w:r>
      <w:r>
        <w:rPr>
          <w:rtl/>
        </w:rPr>
        <w:t xml:space="preserve"> </w:t>
      </w:r>
      <w:r>
        <w:rPr>
          <w:rFonts w:hint="cs"/>
          <w:rtl/>
        </w:rPr>
        <w:t xml:space="preserve">שו"ת תשב"ץ, חלק א', סימן קנו. </w:t>
      </w:r>
    </w:p>
  </w:footnote>
  <w:footnote w:id="14">
    <w:p w14:paraId="2E1CB5D0" w14:textId="159FCE48" w:rsidR="00764EE9" w:rsidRDefault="00764EE9">
      <w:pPr>
        <w:pStyle w:val="a3"/>
      </w:pPr>
      <w:r>
        <w:rPr>
          <w:rStyle w:val="a5"/>
          <w:rFonts w:eastAsia="Narkisim"/>
        </w:rPr>
        <w:footnoteRef/>
      </w:r>
      <w:r>
        <w:rPr>
          <w:rtl/>
        </w:rPr>
        <w:t xml:space="preserve"> </w:t>
      </w:r>
      <w:r w:rsidRPr="00764EE9">
        <w:rPr>
          <w:rtl/>
        </w:rPr>
        <w:t>ממסקנתו של הרב הנריה שיש שליחות לדבר עבירה במצב של אייכמן לא ניתן להסיק שהממונים עליו יתחייבו במקומו, שהרי בכל אופן הן המשלח והן השליח חייבים.</w:t>
      </w:r>
    </w:p>
  </w:footnote>
  <w:footnote w:id="15">
    <w:p w14:paraId="5C2E220E" w14:textId="73B96366" w:rsidR="0058445C" w:rsidRDefault="0058445C" w:rsidP="00C40DFB">
      <w:pPr>
        <w:pStyle w:val="a3"/>
      </w:pPr>
      <w:r>
        <w:rPr>
          <w:rStyle w:val="a5"/>
          <w:rFonts w:eastAsia="Narkisim"/>
        </w:rPr>
        <w:footnoteRef/>
      </w:r>
      <w:r>
        <w:rPr>
          <w:rtl/>
        </w:rPr>
        <w:t xml:space="preserve"> </w:t>
      </w:r>
      <w:r w:rsidRPr="00F82FC0">
        <w:rPr>
          <w:rtl/>
        </w:rPr>
        <w:t xml:space="preserve">לסיכום מפורט של הדעות הרבות, ראה ירון אונגר </w:t>
      </w:r>
      <w:r>
        <w:rPr>
          <w:rFonts w:hint="cs"/>
          <w:rtl/>
        </w:rPr>
        <w:t>כאן:</w:t>
      </w:r>
      <w:r w:rsidR="00C40DFB">
        <w:rPr>
          <w:rFonts w:hint="cs"/>
          <w:rtl/>
        </w:rPr>
        <w:t xml:space="preserve"> </w:t>
      </w:r>
      <w:hyperlink r:id="rId4" w:history="1">
        <w:r w:rsidRPr="00F82FC0">
          <w:rPr>
            <w:rStyle w:val="Hyperlink"/>
          </w:rPr>
          <w:t>https://main.knesset.gov.il/Activity/Info/LegalDepartmentSurveys/Survey251113.pdf</w:t>
        </w:r>
      </w:hyperlink>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F537"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7464B4">
      <w:rPr>
        <w:noProof/>
        <w:rtl/>
      </w:rPr>
      <w:t>4</w:t>
    </w:r>
    <w:r>
      <w:rPr>
        <w:rtl/>
      </w:rPr>
      <w:fldChar w:fldCharType="end"/>
    </w:r>
    <w:r>
      <w:rPr>
        <w:rtl/>
      </w:rPr>
      <w:t xml:space="preserve"> -</w:t>
    </w:r>
  </w:p>
  <w:p w14:paraId="0D6438E4"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0795DAC0" w14:textId="77777777" w:rsidTr="00FA1793">
      <w:tc>
        <w:tcPr>
          <w:tcW w:w="6506" w:type="dxa"/>
          <w:tcBorders>
            <w:bottom w:val="double" w:sz="4" w:space="0" w:color="auto"/>
          </w:tcBorders>
        </w:tcPr>
        <w:p w14:paraId="3C28FCD5"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B784861" w14:textId="77777777" w:rsidR="002B0904" w:rsidRPr="006216C9" w:rsidRDefault="007777C2"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207D7247" w14:textId="77777777" w:rsidR="002B0904" w:rsidRPr="006216C9" w:rsidRDefault="002B0904" w:rsidP="006216C9">
          <w:pPr>
            <w:bidi w:val="0"/>
            <w:spacing w:after="0"/>
            <w:rPr>
              <w:sz w:val="22"/>
              <w:szCs w:val="22"/>
            </w:rPr>
          </w:pPr>
          <w:r w:rsidRPr="006216C9">
            <w:rPr>
              <w:sz w:val="22"/>
              <w:szCs w:val="22"/>
            </w:rPr>
            <w:t>etzion.org.il</w:t>
          </w:r>
        </w:p>
      </w:tc>
    </w:tr>
  </w:tbl>
  <w:p w14:paraId="1AF599C5"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45C"/>
    <w:rsid w:val="00002327"/>
    <w:rsid w:val="0000263F"/>
    <w:rsid w:val="00002703"/>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B2D"/>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64C7"/>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4B13"/>
    <w:rsid w:val="001A5C79"/>
    <w:rsid w:val="001A6573"/>
    <w:rsid w:val="001B0107"/>
    <w:rsid w:val="001B7F24"/>
    <w:rsid w:val="001C1CAA"/>
    <w:rsid w:val="001C4940"/>
    <w:rsid w:val="001C4B5E"/>
    <w:rsid w:val="001C4E63"/>
    <w:rsid w:val="001C6C39"/>
    <w:rsid w:val="001E11C3"/>
    <w:rsid w:val="001E1D48"/>
    <w:rsid w:val="001E3883"/>
    <w:rsid w:val="001E5152"/>
    <w:rsid w:val="001F7DD3"/>
    <w:rsid w:val="00203453"/>
    <w:rsid w:val="002115E2"/>
    <w:rsid w:val="00211DA7"/>
    <w:rsid w:val="00212A5E"/>
    <w:rsid w:val="00213345"/>
    <w:rsid w:val="002142D4"/>
    <w:rsid w:val="00214428"/>
    <w:rsid w:val="00216AF7"/>
    <w:rsid w:val="0022042F"/>
    <w:rsid w:val="00220D4A"/>
    <w:rsid w:val="0022223D"/>
    <w:rsid w:val="00222E16"/>
    <w:rsid w:val="00223CEC"/>
    <w:rsid w:val="002314D2"/>
    <w:rsid w:val="002338A7"/>
    <w:rsid w:val="00233E7F"/>
    <w:rsid w:val="00235575"/>
    <w:rsid w:val="00251114"/>
    <w:rsid w:val="0025188F"/>
    <w:rsid w:val="00252934"/>
    <w:rsid w:val="002548F1"/>
    <w:rsid w:val="00254CCB"/>
    <w:rsid w:val="0025700E"/>
    <w:rsid w:val="0025727A"/>
    <w:rsid w:val="00257C23"/>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5E01"/>
    <w:rsid w:val="002A7264"/>
    <w:rsid w:val="002B0904"/>
    <w:rsid w:val="002B33FB"/>
    <w:rsid w:val="002B3B0F"/>
    <w:rsid w:val="002B4D51"/>
    <w:rsid w:val="002B6CA6"/>
    <w:rsid w:val="002C12A6"/>
    <w:rsid w:val="002C33E6"/>
    <w:rsid w:val="002C3C5F"/>
    <w:rsid w:val="002C605B"/>
    <w:rsid w:val="002D22C4"/>
    <w:rsid w:val="002D27E5"/>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D90"/>
    <w:rsid w:val="00332A56"/>
    <w:rsid w:val="003349E8"/>
    <w:rsid w:val="003403F3"/>
    <w:rsid w:val="0034040A"/>
    <w:rsid w:val="00340D7F"/>
    <w:rsid w:val="0034101B"/>
    <w:rsid w:val="00343750"/>
    <w:rsid w:val="0034550A"/>
    <w:rsid w:val="00346874"/>
    <w:rsid w:val="00350AA3"/>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23B91"/>
    <w:rsid w:val="0042560C"/>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3D73"/>
    <w:rsid w:val="004752AE"/>
    <w:rsid w:val="00475741"/>
    <w:rsid w:val="00476985"/>
    <w:rsid w:val="00476D9D"/>
    <w:rsid w:val="00477C74"/>
    <w:rsid w:val="00480B29"/>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45C"/>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1A50"/>
    <w:rsid w:val="005E33F6"/>
    <w:rsid w:val="005E50E0"/>
    <w:rsid w:val="005E604F"/>
    <w:rsid w:val="005E65BE"/>
    <w:rsid w:val="005F4985"/>
    <w:rsid w:val="005F7954"/>
    <w:rsid w:val="00601C2B"/>
    <w:rsid w:val="00603920"/>
    <w:rsid w:val="00605B50"/>
    <w:rsid w:val="006065B9"/>
    <w:rsid w:val="00607423"/>
    <w:rsid w:val="006101DF"/>
    <w:rsid w:val="006126F5"/>
    <w:rsid w:val="0061294D"/>
    <w:rsid w:val="00612A40"/>
    <w:rsid w:val="006158F7"/>
    <w:rsid w:val="00615999"/>
    <w:rsid w:val="006216C9"/>
    <w:rsid w:val="0062196F"/>
    <w:rsid w:val="00621C68"/>
    <w:rsid w:val="00622528"/>
    <w:rsid w:val="00624354"/>
    <w:rsid w:val="0062477E"/>
    <w:rsid w:val="006250F5"/>
    <w:rsid w:val="00625168"/>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1FFA"/>
    <w:rsid w:val="00673031"/>
    <w:rsid w:val="00680CBB"/>
    <w:rsid w:val="00681BC7"/>
    <w:rsid w:val="006842BD"/>
    <w:rsid w:val="006860DF"/>
    <w:rsid w:val="006901D9"/>
    <w:rsid w:val="00692B3F"/>
    <w:rsid w:val="006945E2"/>
    <w:rsid w:val="006950DB"/>
    <w:rsid w:val="006952C7"/>
    <w:rsid w:val="00695BCE"/>
    <w:rsid w:val="00697343"/>
    <w:rsid w:val="006A086B"/>
    <w:rsid w:val="006A2698"/>
    <w:rsid w:val="006A4F72"/>
    <w:rsid w:val="006A58EE"/>
    <w:rsid w:val="006A6111"/>
    <w:rsid w:val="006A693B"/>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6C8"/>
    <w:rsid w:val="006F77DB"/>
    <w:rsid w:val="006F7B26"/>
    <w:rsid w:val="00701021"/>
    <w:rsid w:val="00701DF9"/>
    <w:rsid w:val="00702359"/>
    <w:rsid w:val="00706365"/>
    <w:rsid w:val="007071A9"/>
    <w:rsid w:val="00711334"/>
    <w:rsid w:val="007115F7"/>
    <w:rsid w:val="007170EF"/>
    <w:rsid w:val="0072125D"/>
    <w:rsid w:val="00723694"/>
    <w:rsid w:val="00726594"/>
    <w:rsid w:val="00727270"/>
    <w:rsid w:val="0073148D"/>
    <w:rsid w:val="00731FFA"/>
    <w:rsid w:val="00732736"/>
    <w:rsid w:val="00737519"/>
    <w:rsid w:val="00740096"/>
    <w:rsid w:val="00743AC7"/>
    <w:rsid w:val="0074567B"/>
    <w:rsid w:val="007464B4"/>
    <w:rsid w:val="0074708E"/>
    <w:rsid w:val="00754383"/>
    <w:rsid w:val="00755D64"/>
    <w:rsid w:val="00760C49"/>
    <w:rsid w:val="007633BC"/>
    <w:rsid w:val="00764EE9"/>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62FF"/>
    <w:rsid w:val="007970DA"/>
    <w:rsid w:val="00797DCC"/>
    <w:rsid w:val="007A041D"/>
    <w:rsid w:val="007A3B6C"/>
    <w:rsid w:val="007A3EDF"/>
    <w:rsid w:val="007A5439"/>
    <w:rsid w:val="007A6717"/>
    <w:rsid w:val="007B0635"/>
    <w:rsid w:val="007B0D64"/>
    <w:rsid w:val="007B118B"/>
    <w:rsid w:val="007B2890"/>
    <w:rsid w:val="007B2CFF"/>
    <w:rsid w:val="007B5D21"/>
    <w:rsid w:val="007B655F"/>
    <w:rsid w:val="007B6B92"/>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7F7FD4"/>
    <w:rsid w:val="00800A47"/>
    <w:rsid w:val="00810D7F"/>
    <w:rsid w:val="00811A01"/>
    <w:rsid w:val="00820E72"/>
    <w:rsid w:val="00821243"/>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839E1"/>
    <w:rsid w:val="00890769"/>
    <w:rsid w:val="0089145F"/>
    <w:rsid w:val="00895B8B"/>
    <w:rsid w:val="00896063"/>
    <w:rsid w:val="00897D94"/>
    <w:rsid w:val="008A0C18"/>
    <w:rsid w:val="008A1CA1"/>
    <w:rsid w:val="008A253C"/>
    <w:rsid w:val="008A37C4"/>
    <w:rsid w:val="008A3C03"/>
    <w:rsid w:val="008A4793"/>
    <w:rsid w:val="008A5995"/>
    <w:rsid w:val="008A5B88"/>
    <w:rsid w:val="008A6431"/>
    <w:rsid w:val="008A7986"/>
    <w:rsid w:val="008A7B5C"/>
    <w:rsid w:val="008B6DAB"/>
    <w:rsid w:val="008B754C"/>
    <w:rsid w:val="008B75B8"/>
    <w:rsid w:val="008C0308"/>
    <w:rsid w:val="008C0A08"/>
    <w:rsid w:val="008C169E"/>
    <w:rsid w:val="008C1C3B"/>
    <w:rsid w:val="008C30B9"/>
    <w:rsid w:val="008C677E"/>
    <w:rsid w:val="008C7D5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3530"/>
    <w:rsid w:val="0095654A"/>
    <w:rsid w:val="009565EF"/>
    <w:rsid w:val="009608C5"/>
    <w:rsid w:val="00960A84"/>
    <w:rsid w:val="009611B3"/>
    <w:rsid w:val="0096284E"/>
    <w:rsid w:val="009652AE"/>
    <w:rsid w:val="00966669"/>
    <w:rsid w:val="00967C40"/>
    <w:rsid w:val="0097343D"/>
    <w:rsid w:val="009737F2"/>
    <w:rsid w:val="009757AF"/>
    <w:rsid w:val="009769CF"/>
    <w:rsid w:val="00977E3D"/>
    <w:rsid w:val="00983867"/>
    <w:rsid w:val="009850FB"/>
    <w:rsid w:val="0098577E"/>
    <w:rsid w:val="0099229A"/>
    <w:rsid w:val="009929C4"/>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1C5B"/>
    <w:rsid w:val="00A12614"/>
    <w:rsid w:val="00A14B38"/>
    <w:rsid w:val="00A16E40"/>
    <w:rsid w:val="00A170F8"/>
    <w:rsid w:val="00A179B2"/>
    <w:rsid w:val="00A17DAF"/>
    <w:rsid w:val="00A23EDD"/>
    <w:rsid w:val="00A34ADA"/>
    <w:rsid w:val="00A34B5A"/>
    <w:rsid w:val="00A355D1"/>
    <w:rsid w:val="00A3624F"/>
    <w:rsid w:val="00A4058B"/>
    <w:rsid w:val="00A436D2"/>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1123"/>
    <w:rsid w:val="00A828AD"/>
    <w:rsid w:val="00A837BF"/>
    <w:rsid w:val="00A838DA"/>
    <w:rsid w:val="00A84AC7"/>
    <w:rsid w:val="00A851A9"/>
    <w:rsid w:val="00A86F24"/>
    <w:rsid w:val="00A92A6C"/>
    <w:rsid w:val="00A92C0A"/>
    <w:rsid w:val="00A92E9A"/>
    <w:rsid w:val="00A95BD5"/>
    <w:rsid w:val="00A96885"/>
    <w:rsid w:val="00AA284F"/>
    <w:rsid w:val="00AA2E53"/>
    <w:rsid w:val="00AA4FCC"/>
    <w:rsid w:val="00AA6B58"/>
    <w:rsid w:val="00AB17BF"/>
    <w:rsid w:val="00AB248F"/>
    <w:rsid w:val="00AB2EF0"/>
    <w:rsid w:val="00AB39B7"/>
    <w:rsid w:val="00AB415E"/>
    <w:rsid w:val="00AB473F"/>
    <w:rsid w:val="00AB6820"/>
    <w:rsid w:val="00AC13F4"/>
    <w:rsid w:val="00AC2A83"/>
    <w:rsid w:val="00AC2DE1"/>
    <w:rsid w:val="00AC375F"/>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943"/>
    <w:rsid w:val="00B54C6C"/>
    <w:rsid w:val="00B5550A"/>
    <w:rsid w:val="00B56222"/>
    <w:rsid w:val="00B602E5"/>
    <w:rsid w:val="00B63160"/>
    <w:rsid w:val="00B6457B"/>
    <w:rsid w:val="00B65450"/>
    <w:rsid w:val="00B66196"/>
    <w:rsid w:val="00B66A50"/>
    <w:rsid w:val="00B66BAE"/>
    <w:rsid w:val="00B74501"/>
    <w:rsid w:val="00B768C2"/>
    <w:rsid w:val="00B81081"/>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0762F"/>
    <w:rsid w:val="00C07EF2"/>
    <w:rsid w:val="00C1023C"/>
    <w:rsid w:val="00C11014"/>
    <w:rsid w:val="00C12029"/>
    <w:rsid w:val="00C20987"/>
    <w:rsid w:val="00C26085"/>
    <w:rsid w:val="00C320DF"/>
    <w:rsid w:val="00C32335"/>
    <w:rsid w:val="00C333CC"/>
    <w:rsid w:val="00C354A3"/>
    <w:rsid w:val="00C36DAD"/>
    <w:rsid w:val="00C40DFB"/>
    <w:rsid w:val="00C4244C"/>
    <w:rsid w:val="00C45BB4"/>
    <w:rsid w:val="00C46169"/>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14F9"/>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369D"/>
    <w:rsid w:val="00CC46FB"/>
    <w:rsid w:val="00CC5DA5"/>
    <w:rsid w:val="00CD5CB8"/>
    <w:rsid w:val="00CD6003"/>
    <w:rsid w:val="00CD7181"/>
    <w:rsid w:val="00CE2AB3"/>
    <w:rsid w:val="00CE2C48"/>
    <w:rsid w:val="00CE33CD"/>
    <w:rsid w:val="00CE4D47"/>
    <w:rsid w:val="00CE657E"/>
    <w:rsid w:val="00CE6EF9"/>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C13"/>
    <w:rsid w:val="00D61D45"/>
    <w:rsid w:val="00D6231B"/>
    <w:rsid w:val="00D64133"/>
    <w:rsid w:val="00D64984"/>
    <w:rsid w:val="00D66810"/>
    <w:rsid w:val="00D66877"/>
    <w:rsid w:val="00D6735F"/>
    <w:rsid w:val="00D674E3"/>
    <w:rsid w:val="00D67641"/>
    <w:rsid w:val="00D71413"/>
    <w:rsid w:val="00D7178F"/>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3AD3"/>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050E"/>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87D65"/>
    <w:rsid w:val="00E938A1"/>
    <w:rsid w:val="00E9649B"/>
    <w:rsid w:val="00EA0780"/>
    <w:rsid w:val="00EA4D37"/>
    <w:rsid w:val="00EB0485"/>
    <w:rsid w:val="00EB058B"/>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C6C"/>
    <w:rsid w:val="00F70F35"/>
    <w:rsid w:val="00F722D7"/>
    <w:rsid w:val="00F73D29"/>
    <w:rsid w:val="00F749E4"/>
    <w:rsid w:val="00F7760C"/>
    <w:rsid w:val="00F77CC4"/>
    <w:rsid w:val="00F80869"/>
    <w:rsid w:val="00F831F1"/>
    <w:rsid w:val="00F84279"/>
    <w:rsid w:val="00F84729"/>
    <w:rsid w:val="00F8507B"/>
    <w:rsid w:val="00F8799C"/>
    <w:rsid w:val="00F90720"/>
    <w:rsid w:val="00F914F0"/>
    <w:rsid w:val="00F920C3"/>
    <w:rsid w:val="00F93ECE"/>
    <w:rsid w:val="00F97571"/>
    <w:rsid w:val="00FA1793"/>
    <w:rsid w:val="00FA628D"/>
    <w:rsid w:val="00FB354B"/>
    <w:rsid w:val="00FB661D"/>
    <w:rsid w:val="00FB704F"/>
    <w:rsid w:val="00FC05EF"/>
    <w:rsid w:val="00FC0858"/>
    <w:rsid w:val="00FC42D1"/>
    <w:rsid w:val="00FC75F5"/>
    <w:rsid w:val="00FD0DE4"/>
    <w:rsid w:val="00FD1479"/>
    <w:rsid w:val="00FD25BE"/>
    <w:rsid w:val="00FD44A7"/>
    <w:rsid w:val="00FD5983"/>
    <w:rsid w:val="00FD765F"/>
    <w:rsid w:val="00FD7FCE"/>
    <w:rsid w:val="00FE0993"/>
    <w:rsid w:val="00FE0A5A"/>
    <w:rsid w:val="00FE1880"/>
    <w:rsid w:val="00FE203F"/>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38A5BD"/>
  <w15:docId w15:val="{9E019C49-D518-45F0-A5D9-EAA76AEE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rchives.gov.il/archives/" TargetMode="External"/><Relationship Id="rId2" Type="http://schemas.openxmlformats.org/officeDocument/2006/relationships/hyperlink" Target="https://www.haaretz.co.il/news/education/1.2831985" TargetMode="External"/><Relationship Id="rId1" Type="http://schemas.openxmlformats.org/officeDocument/2006/relationships/hyperlink" Target="https://www.justice.gov.il/Subjects/EichmannWritten/Pages/default.aspx" TargetMode="External"/><Relationship Id="rId4" Type="http://schemas.openxmlformats.org/officeDocument/2006/relationships/hyperlink" Target="https://main.knesset.gov.il/Activity/Info/LegalDepartmentSurveys/Survey251113.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28A1-7AE2-469F-9AF6-FD3CC4C2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1798</Words>
  <Characters>8990</Characters>
  <Application>Microsoft Office Word</Application>
  <DocSecurity>0</DocSecurity>
  <Lines>74</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10767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12</cp:revision>
  <cp:lastPrinted>2001-10-24T10:13:00Z</cp:lastPrinted>
  <dcterms:created xsi:type="dcterms:W3CDTF">2019-12-17T09:32:00Z</dcterms:created>
  <dcterms:modified xsi:type="dcterms:W3CDTF">2019-12-18T03:27:00Z</dcterms:modified>
</cp:coreProperties>
</file>