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A57A39">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A57A3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A57A3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A57A39">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A57A39">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A57A39">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A57A39">
      <w:pPr>
        <w:spacing w:after="0" w:line="240" w:lineRule="auto"/>
        <w:jc w:val="center"/>
        <w:rPr>
          <w:rFonts w:asciiTheme="minorBidi" w:hAnsiTheme="minorBidi"/>
          <w:i/>
          <w:iCs/>
          <w:sz w:val="24"/>
          <w:szCs w:val="24"/>
        </w:rPr>
      </w:pPr>
    </w:p>
    <w:p w:rsidR="0014188A" w:rsidRPr="00386CCD" w:rsidRDefault="0014188A" w:rsidP="00A57A39">
      <w:pPr>
        <w:spacing w:after="0" w:line="240" w:lineRule="auto"/>
        <w:jc w:val="center"/>
        <w:outlineLvl w:val="0"/>
        <w:rPr>
          <w:rFonts w:asciiTheme="minorBidi" w:hAnsiTheme="minorBidi"/>
          <w:b/>
          <w:bCs/>
          <w:i/>
          <w:iCs/>
          <w:sz w:val="24"/>
          <w:szCs w:val="24"/>
        </w:rPr>
      </w:pPr>
      <w:r w:rsidRPr="000C1970">
        <w:rPr>
          <w:rFonts w:asciiTheme="minorBidi" w:hAnsiTheme="minorBidi"/>
          <w:b/>
          <w:bCs/>
          <w:i/>
          <w:iCs/>
          <w:sz w:val="24"/>
          <w:szCs w:val="24"/>
        </w:rPr>
        <w:t>PAR</w:t>
      </w:r>
      <w:bookmarkStart w:id="0" w:name="_GoBack"/>
      <w:bookmarkEnd w:id="0"/>
      <w:r w:rsidRPr="000C1970">
        <w:rPr>
          <w:rFonts w:asciiTheme="minorBidi" w:hAnsiTheme="minorBidi"/>
          <w:b/>
          <w:bCs/>
          <w:i/>
          <w:iCs/>
          <w:sz w:val="24"/>
          <w:szCs w:val="24"/>
        </w:rPr>
        <w:t xml:space="preserve">ASHAT </w:t>
      </w:r>
      <w:r w:rsidR="00E15000">
        <w:rPr>
          <w:rFonts w:asciiTheme="minorBidi" w:hAnsiTheme="minorBidi"/>
          <w:b/>
          <w:bCs/>
          <w:i/>
          <w:iCs/>
          <w:sz w:val="24"/>
          <w:szCs w:val="24"/>
        </w:rPr>
        <w:t>BEHA’ALOTEKHA</w:t>
      </w:r>
    </w:p>
    <w:p w:rsidR="003241CE" w:rsidRPr="000C1970" w:rsidRDefault="003241CE" w:rsidP="00A57A39">
      <w:pPr>
        <w:spacing w:after="0" w:line="240" w:lineRule="auto"/>
        <w:jc w:val="center"/>
        <w:rPr>
          <w:rFonts w:asciiTheme="minorBidi" w:hAnsiTheme="minorBidi"/>
          <w:b/>
          <w:bCs/>
          <w:sz w:val="24"/>
          <w:szCs w:val="24"/>
        </w:rPr>
      </w:pPr>
    </w:p>
    <w:p w:rsidR="004A6EF7" w:rsidRPr="00386CCD" w:rsidRDefault="00E15000" w:rsidP="00A57A39">
      <w:pPr>
        <w:spacing w:after="0" w:line="240" w:lineRule="auto"/>
        <w:jc w:val="center"/>
        <w:outlineLvl w:val="0"/>
        <w:rPr>
          <w:rFonts w:asciiTheme="minorBidi" w:hAnsiTheme="minorBidi"/>
          <w:b/>
          <w:bCs/>
          <w:i/>
          <w:iCs/>
          <w:sz w:val="24"/>
          <w:szCs w:val="24"/>
        </w:rPr>
      </w:pPr>
      <w:r>
        <w:rPr>
          <w:rFonts w:asciiTheme="minorBidi" w:hAnsiTheme="minorBidi"/>
          <w:b/>
          <w:bCs/>
          <w:sz w:val="24"/>
          <w:szCs w:val="24"/>
        </w:rPr>
        <w:t>The Wilderness of Paran</w:t>
      </w:r>
    </w:p>
    <w:p w:rsidR="00F7770D" w:rsidRPr="000C1970" w:rsidRDefault="00F7770D" w:rsidP="00A57A39">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A57A39">
      <w:pPr>
        <w:spacing w:after="0" w:line="240" w:lineRule="auto"/>
        <w:jc w:val="both"/>
        <w:rPr>
          <w:rFonts w:asciiTheme="minorBidi" w:hAnsiTheme="minorBidi"/>
          <w:b/>
          <w:bCs/>
          <w:sz w:val="24"/>
          <w:szCs w:val="24"/>
        </w:rPr>
      </w:pPr>
    </w:p>
    <w:p w:rsidR="00CA4AC4" w:rsidRDefault="00CA4AC4" w:rsidP="00A57A39">
      <w:pPr>
        <w:spacing w:after="0" w:line="240" w:lineRule="auto"/>
        <w:jc w:val="both"/>
        <w:outlineLvl w:val="0"/>
        <w:rPr>
          <w:rFonts w:asciiTheme="minorBidi" w:hAnsiTheme="minorBidi"/>
          <w:sz w:val="24"/>
          <w:szCs w:val="24"/>
        </w:rPr>
      </w:pPr>
    </w:p>
    <w:p w:rsidR="00A674E0" w:rsidRDefault="00E15000" w:rsidP="00A57A39">
      <w:pPr>
        <w:spacing w:after="0" w:line="240" w:lineRule="auto"/>
        <w:jc w:val="both"/>
        <w:outlineLvl w:val="0"/>
        <w:rPr>
          <w:rFonts w:asciiTheme="minorBidi" w:hAnsiTheme="minorBidi"/>
          <w:b/>
          <w:bCs/>
          <w:sz w:val="24"/>
          <w:szCs w:val="24"/>
        </w:rPr>
      </w:pPr>
      <w:r>
        <w:rPr>
          <w:rFonts w:asciiTheme="minorBidi" w:hAnsiTheme="minorBidi"/>
          <w:b/>
          <w:bCs/>
          <w:sz w:val="24"/>
          <w:szCs w:val="24"/>
        </w:rPr>
        <w:t>Just Under a Year in the Wilderness of Sinai</w:t>
      </w:r>
    </w:p>
    <w:p w:rsidR="00E15000" w:rsidRDefault="00E15000" w:rsidP="00A57A39">
      <w:pPr>
        <w:spacing w:after="0" w:line="240" w:lineRule="auto"/>
        <w:jc w:val="both"/>
        <w:outlineLvl w:val="0"/>
        <w:rPr>
          <w:rFonts w:asciiTheme="minorBidi" w:hAnsiTheme="minorBidi"/>
          <w:b/>
          <w:bCs/>
          <w:sz w:val="24"/>
          <w:szCs w:val="24"/>
        </w:rPr>
      </w:pPr>
    </w:p>
    <w:p w:rsidR="00E15000" w:rsidRDefault="00E15000" w:rsidP="00A57A39">
      <w:pPr>
        <w:spacing w:after="0" w:line="240" w:lineRule="auto"/>
        <w:jc w:val="both"/>
        <w:outlineLvl w:val="0"/>
        <w:rPr>
          <w:rFonts w:asciiTheme="minorBidi" w:hAnsiTheme="minorBidi"/>
          <w:sz w:val="24"/>
          <w:szCs w:val="24"/>
        </w:rPr>
      </w:pPr>
      <w:r>
        <w:rPr>
          <w:rFonts w:asciiTheme="minorBidi" w:hAnsiTheme="minorBidi"/>
          <w:b/>
          <w:bCs/>
          <w:sz w:val="24"/>
          <w:szCs w:val="24"/>
        </w:rPr>
        <w:tab/>
      </w:r>
      <w:r>
        <w:rPr>
          <w:rFonts w:asciiTheme="minorBidi" w:hAnsiTheme="minorBidi"/>
          <w:i/>
          <w:iCs/>
          <w:sz w:val="24"/>
          <w:szCs w:val="24"/>
        </w:rPr>
        <w:t xml:space="preserve">Parashat Beha’alotekha </w:t>
      </w:r>
      <w:r>
        <w:rPr>
          <w:rFonts w:asciiTheme="minorBidi" w:hAnsiTheme="minorBidi"/>
          <w:sz w:val="24"/>
          <w:szCs w:val="24"/>
        </w:rPr>
        <w:t>marks the endpoint of the nation of Israel’s encampment in the wilderness of Sinai. The nation of Israel arrived at Sinai on 1 Sivan of their first year in the wilderness: “On the third new moon after the Israelites had gone forth from the land of Egypt, on that very day, they entered the wilderness of Sinai”</w:t>
      </w:r>
      <w:r w:rsidR="002B5627">
        <w:rPr>
          <w:rFonts w:asciiTheme="minorBidi" w:hAnsiTheme="minorBidi"/>
          <w:sz w:val="24"/>
          <w:szCs w:val="24"/>
        </w:rPr>
        <w:t xml:space="preserve"> (Exodus 19:1); they settled there for almost a year. During this year, the nation of Israel underwent several powerful experiences that shaped their identity, for better and for worse. </w:t>
      </w:r>
      <w:r w:rsidR="00F549B4">
        <w:rPr>
          <w:rFonts w:asciiTheme="minorBidi" w:hAnsiTheme="minorBidi"/>
          <w:sz w:val="24"/>
          <w:szCs w:val="24"/>
        </w:rPr>
        <w:t xml:space="preserve">Sinai was where the people experienced both </w:t>
      </w:r>
      <w:r w:rsidR="002B5627">
        <w:rPr>
          <w:rFonts w:asciiTheme="minorBidi" w:hAnsiTheme="minorBidi"/>
          <w:sz w:val="24"/>
          <w:szCs w:val="24"/>
        </w:rPr>
        <w:t xml:space="preserve">the </w:t>
      </w:r>
      <w:r w:rsidR="00F549B4">
        <w:rPr>
          <w:rFonts w:asciiTheme="minorBidi" w:hAnsiTheme="minorBidi"/>
          <w:sz w:val="24"/>
          <w:szCs w:val="24"/>
        </w:rPr>
        <w:t xml:space="preserve">divine </w:t>
      </w:r>
      <w:r w:rsidR="002B5627">
        <w:rPr>
          <w:rFonts w:asciiTheme="minorBidi" w:hAnsiTheme="minorBidi"/>
          <w:sz w:val="24"/>
          <w:szCs w:val="24"/>
        </w:rPr>
        <w:t xml:space="preserve">revelation and the sin of the golden calf. </w:t>
      </w:r>
      <w:r w:rsidR="00F549B4">
        <w:rPr>
          <w:rFonts w:asciiTheme="minorBidi" w:hAnsiTheme="minorBidi"/>
          <w:sz w:val="24"/>
          <w:szCs w:val="24"/>
        </w:rPr>
        <w:t xml:space="preserve">Sinai was where </w:t>
      </w:r>
      <w:r w:rsidR="002B5627">
        <w:rPr>
          <w:rFonts w:asciiTheme="minorBidi" w:hAnsiTheme="minorBidi"/>
          <w:sz w:val="24"/>
          <w:szCs w:val="24"/>
        </w:rPr>
        <w:t xml:space="preserve">the </w:t>
      </w:r>
      <w:r w:rsidR="002B5627">
        <w:rPr>
          <w:rFonts w:asciiTheme="minorBidi" w:hAnsiTheme="minorBidi"/>
          <w:i/>
          <w:iCs/>
          <w:sz w:val="24"/>
          <w:szCs w:val="24"/>
        </w:rPr>
        <w:t>Mishkan</w:t>
      </w:r>
      <w:r w:rsidR="002B5627">
        <w:rPr>
          <w:rFonts w:asciiTheme="minorBidi" w:hAnsiTheme="minorBidi"/>
          <w:sz w:val="24"/>
          <w:szCs w:val="24"/>
        </w:rPr>
        <w:t xml:space="preserve"> </w:t>
      </w:r>
      <w:r w:rsidR="00F549B4">
        <w:rPr>
          <w:rFonts w:asciiTheme="minorBidi" w:hAnsiTheme="minorBidi"/>
          <w:sz w:val="24"/>
          <w:szCs w:val="24"/>
        </w:rPr>
        <w:t xml:space="preserve">was constructed </w:t>
      </w:r>
      <w:r w:rsidR="002B5627">
        <w:rPr>
          <w:rFonts w:asciiTheme="minorBidi" w:hAnsiTheme="minorBidi"/>
          <w:sz w:val="24"/>
          <w:szCs w:val="24"/>
        </w:rPr>
        <w:t xml:space="preserve">and </w:t>
      </w:r>
      <w:r w:rsidR="00F549B4">
        <w:rPr>
          <w:rFonts w:asciiTheme="minorBidi" w:hAnsiTheme="minorBidi"/>
          <w:sz w:val="24"/>
          <w:szCs w:val="24"/>
        </w:rPr>
        <w:t>dedicated</w:t>
      </w:r>
      <w:r w:rsidR="002B5627">
        <w:rPr>
          <w:rFonts w:asciiTheme="minorBidi" w:hAnsiTheme="minorBidi"/>
          <w:sz w:val="24"/>
          <w:szCs w:val="24"/>
        </w:rPr>
        <w:t xml:space="preserve">, </w:t>
      </w:r>
      <w:r w:rsidR="00F549B4">
        <w:rPr>
          <w:rFonts w:asciiTheme="minorBidi" w:hAnsiTheme="minorBidi"/>
          <w:sz w:val="24"/>
          <w:szCs w:val="24"/>
        </w:rPr>
        <w:t xml:space="preserve">and where </w:t>
      </w:r>
      <w:r w:rsidR="002B5627">
        <w:rPr>
          <w:rFonts w:asciiTheme="minorBidi" w:hAnsiTheme="minorBidi"/>
          <w:sz w:val="24"/>
          <w:szCs w:val="24"/>
        </w:rPr>
        <w:t>Aaron’s sons</w:t>
      </w:r>
      <w:r w:rsidR="00F549B4">
        <w:rPr>
          <w:rFonts w:asciiTheme="minorBidi" w:hAnsiTheme="minorBidi"/>
          <w:sz w:val="24"/>
          <w:szCs w:val="24"/>
        </w:rPr>
        <w:t xml:space="preserve"> died a fiery death</w:t>
      </w:r>
      <w:r w:rsidR="002B5627">
        <w:rPr>
          <w:rFonts w:asciiTheme="minorBidi" w:hAnsiTheme="minorBidi"/>
          <w:sz w:val="24"/>
          <w:szCs w:val="24"/>
        </w:rPr>
        <w:t>. Sinai was where the tribal chieftain</w:t>
      </w:r>
      <w:r w:rsidR="00F549B4">
        <w:rPr>
          <w:rFonts w:asciiTheme="minorBidi" w:hAnsiTheme="minorBidi"/>
          <w:sz w:val="24"/>
          <w:szCs w:val="24"/>
        </w:rPr>
        <w:t>s</w:t>
      </w:r>
      <w:r w:rsidR="002B5627">
        <w:rPr>
          <w:rFonts w:asciiTheme="minorBidi" w:hAnsiTheme="minorBidi"/>
          <w:sz w:val="24"/>
          <w:szCs w:val="24"/>
        </w:rPr>
        <w:t xml:space="preserve"> were appointed and where the nation’s judicial and administrative infrastructure – including magistrates and officials, as well as chiefs of thousands, hundreds, fifties and tens – was established.</w:t>
      </w:r>
      <w:r w:rsidR="00F549B4">
        <w:rPr>
          <w:rFonts w:asciiTheme="minorBidi" w:hAnsiTheme="minorBidi"/>
          <w:sz w:val="24"/>
          <w:szCs w:val="24"/>
        </w:rPr>
        <w:t xml:space="preserve"> Sinai was where the firstborn were initially performed the divine service, until the priests and Levites took their place in that role. The wilderness of Sinai is the setting for all the events of the book of Exodus starting from </w:t>
      </w:r>
      <w:r w:rsidR="00F549B4">
        <w:rPr>
          <w:rFonts w:asciiTheme="minorBidi" w:hAnsiTheme="minorBidi"/>
          <w:i/>
          <w:iCs/>
          <w:sz w:val="24"/>
          <w:szCs w:val="24"/>
        </w:rPr>
        <w:t>Parashat Yitro</w:t>
      </w:r>
      <w:r w:rsidR="00F549B4">
        <w:rPr>
          <w:rFonts w:asciiTheme="minorBidi" w:hAnsiTheme="minorBidi"/>
          <w:sz w:val="24"/>
          <w:szCs w:val="24"/>
        </w:rPr>
        <w:t xml:space="preserve">, the entire book of Leviticus and the book of Numbers until the middle of </w:t>
      </w:r>
      <w:r w:rsidR="00F549B4">
        <w:rPr>
          <w:rFonts w:asciiTheme="minorBidi" w:hAnsiTheme="minorBidi"/>
          <w:i/>
          <w:iCs/>
          <w:sz w:val="24"/>
          <w:szCs w:val="24"/>
        </w:rPr>
        <w:t>Parashat Beha’alotekha</w:t>
      </w:r>
      <w:r w:rsidR="00F549B4">
        <w:rPr>
          <w:rFonts w:asciiTheme="minorBidi" w:hAnsiTheme="minorBidi"/>
          <w:sz w:val="24"/>
          <w:szCs w:val="24"/>
        </w:rPr>
        <w:t>. The nation of Israel’s stay in Sinai begins with the formation of a covenant, reading from the “record of the covenant” and the proclamation that “all that the Lord has spoken we will do!” (19:8); and “all that the Lord has spoken we will faithfully do!” (24:7). It ends with blessing</w:t>
      </w:r>
      <w:r w:rsidR="008D29FC">
        <w:rPr>
          <w:rFonts w:asciiTheme="minorBidi" w:hAnsiTheme="minorBidi"/>
          <w:sz w:val="24"/>
          <w:szCs w:val="24"/>
        </w:rPr>
        <w:t xml:space="preserve">s, </w:t>
      </w:r>
      <w:r w:rsidR="00F549B4">
        <w:rPr>
          <w:rFonts w:asciiTheme="minorBidi" w:hAnsiTheme="minorBidi"/>
          <w:sz w:val="24"/>
          <w:szCs w:val="24"/>
        </w:rPr>
        <w:t>curse</w:t>
      </w:r>
      <w:r w:rsidR="008D29FC">
        <w:rPr>
          <w:rFonts w:asciiTheme="minorBidi" w:hAnsiTheme="minorBidi"/>
          <w:sz w:val="24"/>
          <w:szCs w:val="24"/>
        </w:rPr>
        <w:t xml:space="preserve">s and the promise of “I will remember in their favor the covenant with the ancients” (Leviticus 26:45). It is in this light that Rashi cites the following </w:t>
      </w:r>
      <w:r w:rsidR="008D29FC">
        <w:rPr>
          <w:rFonts w:asciiTheme="minorBidi" w:hAnsiTheme="minorBidi"/>
          <w:i/>
          <w:iCs/>
          <w:sz w:val="24"/>
          <w:szCs w:val="24"/>
        </w:rPr>
        <w:t>midrash</w:t>
      </w:r>
      <w:r w:rsidR="008D29FC">
        <w:rPr>
          <w:rFonts w:asciiTheme="minorBidi" w:hAnsiTheme="minorBidi"/>
          <w:sz w:val="24"/>
          <w:szCs w:val="24"/>
        </w:rPr>
        <w:t xml:space="preserve"> in his commentary on Deuteronomy 1:6:</w:t>
      </w:r>
    </w:p>
    <w:p w:rsidR="008D29FC" w:rsidRDefault="008D29FC" w:rsidP="00A57A39">
      <w:pPr>
        <w:spacing w:after="0" w:line="240" w:lineRule="auto"/>
        <w:jc w:val="both"/>
        <w:outlineLvl w:val="0"/>
        <w:rPr>
          <w:rFonts w:asciiTheme="minorBidi" w:hAnsiTheme="minorBidi"/>
          <w:sz w:val="24"/>
          <w:szCs w:val="24"/>
        </w:rPr>
      </w:pPr>
    </w:p>
    <w:p w:rsidR="008D29FC" w:rsidRDefault="008D29FC" w:rsidP="00A57A39">
      <w:pPr>
        <w:spacing w:after="0" w:line="240" w:lineRule="auto"/>
        <w:ind w:left="720"/>
        <w:jc w:val="both"/>
        <w:outlineLvl w:val="0"/>
        <w:rPr>
          <w:rFonts w:asciiTheme="minorBidi" w:hAnsiTheme="minorBidi"/>
          <w:sz w:val="24"/>
          <w:szCs w:val="24"/>
        </w:rPr>
      </w:pPr>
      <w:r>
        <w:rPr>
          <w:rFonts w:asciiTheme="minorBidi" w:hAnsiTheme="minorBidi"/>
          <w:sz w:val="24"/>
          <w:szCs w:val="24"/>
        </w:rPr>
        <w:t xml:space="preserve">“You have stayed long enough at this mountain”: You are due much greatness and reward because you have settled at this mountain. You made a </w:t>
      </w:r>
      <w:r>
        <w:rPr>
          <w:rFonts w:asciiTheme="minorBidi" w:hAnsiTheme="minorBidi"/>
          <w:i/>
          <w:iCs/>
          <w:sz w:val="24"/>
          <w:szCs w:val="24"/>
        </w:rPr>
        <w:t>Mishkan</w:t>
      </w:r>
      <w:r>
        <w:rPr>
          <w:rFonts w:asciiTheme="minorBidi" w:hAnsiTheme="minorBidi"/>
          <w:sz w:val="24"/>
          <w:szCs w:val="24"/>
        </w:rPr>
        <w:t>, a menorah and the holy vessels; you received the Torah; you appointed for yourselves a Sanhedrin, as well as chiefs of thousands and hundreds.</w:t>
      </w:r>
    </w:p>
    <w:p w:rsidR="008D29FC" w:rsidRDefault="008D29FC" w:rsidP="00A57A39">
      <w:pPr>
        <w:spacing w:after="0" w:line="240" w:lineRule="auto"/>
        <w:jc w:val="both"/>
        <w:outlineLvl w:val="0"/>
        <w:rPr>
          <w:rFonts w:asciiTheme="minorBidi" w:hAnsiTheme="minorBidi"/>
          <w:sz w:val="24"/>
          <w:szCs w:val="24"/>
        </w:rPr>
      </w:pPr>
    </w:p>
    <w:p w:rsidR="008D29FC" w:rsidRDefault="00DA1D98" w:rsidP="00A57A39">
      <w:pPr>
        <w:spacing w:after="0" w:line="240" w:lineRule="auto"/>
        <w:jc w:val="both"/>
        <w:outlineLvl w:val="0"/>
        <w:rPr>
          <w:rFonts w:asciiTheme="minorBidi" w:hAnsiTheme="minorBidi"/>
          <w:b/>
          <w:bCs/>
          <w:sz w:val="24"/>
          <w:szCs w:val="24"/>
        </w:rPr>
      </w:pPr>
      <w:r>
        <w:rPr>
          <w:rFonts w:asciiTheme="minorBidi" w:hAnsiTheme="minorBidi"/>
          <w:b/>
          <w:bCs/>
          <w:sz w:val="24"/>
          <w:szCs w:val="24"/>
        </w:rPr>
        <w:t xml:space="preserve">From Sinai to </w:t>
      </w:r>
      <w:r w:rsidR="008D29FC">
        <w:rPr>
          <w:rFonts w:asciiTheme="minorBidi" w:hAnsiTheme="minorBidi"/>
          <w:b/>
          <w:bCs/>
          <w:sz w:val="24"/>
          <w:szCs w:val="24"/>
        </w:rPr>
        <w:t>Paran</w:t>
      </w:r>
      <w:r w:rsidR="00BE0956">
        <w:rPr>
          <w:rFonts w:asciiTheme="minorBidi" w:hAnsiTheme="minorBidi"/>
          <w:b/>
          <w:bCs/>
          <w:sz w:val="24"/>
          <w:szCs w:val="24"/>
        </w:rPr>
        <w:t>, to Zin and K</w:t>
      </w:r>
      <w:r w:rsidR="000C42CF">
        <w:rPr>
          <w:rFonts w:asciiTheme="minorBidi" w:hAnsiTheme="minorBidi"/>
          <w:b/>
          <w:bCs/>
          <w:sz w:val="24"/>
          <w:szCs w:val="24"/>
        </w:rPr>
        <w:t>a</w:t>
      </w:r>
      <w:r w:rsidR="00BE0956">
        <w:rPr>
          <w:rFonts w:asciiTheme="minorBidi" w:hAnsiTheme="minorBidi"/>
          <w:b/>
          <w:bCs/>
          <w:sz w:val="24"/>
          <w:szCs w:val="24"/>
        </w:rPr>
        <w:t>desh</w:t>
      </w:r>
    </w:p>
    <w:p w:rsidR="00BE0956" w:rsidRDefault="00BE0956" w:rsidP="00A57A39">
      <w:pPr>
        <w:spacing w:after="0" w:line="240" w:lineRule="auto"/>
        <w:jc w:val="both"/>
        <w:outlineLvl w:val="0"/>
        <w:rPr>
          <w:rFonts w:asciiTheme="minorBidi" w:hAnsiTheme="minorBidi"/>
          <w:b/>
          <w:bCs/>
          <w:sz w:val="24"/>
          <w:szCs w:val="24"/>
        </w:rPr>
      </w:pPr>
    </w:p>
    <w:p w:rsidR="00BE0956" w:rsidRDefault="00BE0956" w:rsidP="00A57A39">
      <w:pPr>
        <w:spacing w:after="0" w:line="240" w:lineRule="auto"/>
        <w:jc w:val="both"/>
        <w:outlineLvl w:val="0"/>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In </w:t>
      </w:r>
      <w:r>
        <w:rPr>
          <w:rFonts w:asciiTheme="minorBidi" w:hAnsiTheme="minorBidi"/>
          <w:i/>
          <w:iCs/>
          <w:sz w:val="24"/>
          <w:szCs w:val="24"/>
        </w:rPr>
        <w:t>Parashat Beha’alotekha</w:t>
      </w:r>
      <w:r>
        <w:rPr>
          <w:rFonts w:asciiTheme="minorBidi" w:hAnsiTheme="minorBidi"/>
          <w:sz w:val="24"/>
          <w:szCs w:val="24"/>
        </w:rPr>
        <w:t xml:space="preserve"> we depart from Sinai: </w:t>
      </w:r>
    </w:p>
    <w:p w:rsidR="00BE0956" w:rsidRDefault="00BE0956" w:rsidP="00A57A39">
      <w:pPr>
        <w:spacing w:after="0" w:line="240" w:lineRule="auto"/>
        <w:jc w:val="both"/>
        <w:outlineLvl w:val="0"/>
        <w:rPr>
          <w:rFonts w:asciiTheme="minorBidi" w:hAnsiTheme="minorBidi"/>
          <w:sz w:val="24"/>
          <w:szCs w:val="24"/>
        </w:rPr>
      </w:pPr>
    </w:p>
    <w:p w:rsidR="00BE0956" w:rsidRDefault="00BE0956" w:rsidP="00A57A39">
      <w:pPr>
        <w:spacing w:after="0" w:line="240" w:lineRule="auto"/>
        <w:ind w:left="720"/>
        <w:jc w:val="both"/>
        <w:outlineLvl w:val="0"/>
        <w:rPr>
          <w:rFonts w:asciiTheme="minorBidi" w:hAnsiTheme="minorBidi"/>
          <w:sz w:val="24"/>
          <w:szCs w:val="24"/>
        </w:rPr>
      </w:pPr>
      <w:r>
        <w:rPr>
          <w:rFonts w:asciiTheme="minorBidi" w:hAnsiTheme="minorBidi"/>
          <w:sz w:val="24"/>
          <w:szCs w:val="24"/>
        </w:rPr>
        <w:lastRenderedPageBreak/>
        <w:t xml:space="preserve">In the second year, on the twentieth day of the second month, the cloud lifted from the Tabernacle of the Pact and the Israelites set out on their journeys from the wilderness of Sinai. The cloud came to rest in </w:t>
      </w:r>
      <w:r w:rsidRPr="00BE0956">
        <w:rPr>
          <w:rFonts w:asciiTheme="minorBidi" w:hAnsiTheme="minorBidi"/>
          <w:b/>
          <w:bCs/>
          <w:sz w:val="24"/>
          <w:szCs w:val="24"/>
        </w:rPr>
        <w:t>the wilderness of Paran</w:t>
      </w:r>
      <w:r>
        <w:rPr>
          <w:rFonts w:asciiTheme="minorBidi" w:hAnsiTheme="minorBidi"/>
          <w:sz w:val="24"/>
          <w:szCs w:val="24"/>
        </w:rPr>
        <w:t>. (Numbers 10:11-12)</w:t>
      </w:r>
    </w:p>
    <w:p w:rsidR="00BE0956" w:rsidRDefault="00BE0956" w:rsidP="00A57A39">
      <w:pPr>
        <w:spacing w:after="0" w:line="240" w:lineRule="auto"/>
        <w:jc w:val="both"/>
        <w:outlineLvl w:val="0"/>
        <w:rPr>
          <w:rFonts w:asciiTheme="minorBidi" w:hAnsiTheme="minorBidi"/>
          <w:sz w:val="24"/>
          <w:szCs w:val="24"/>
        </w:rPr>
      </w:pPr>
    </w:p>
    <w:p w:rsidR="00BE0956" w:rsidRDefault="00BE0956" w:rsidP="00A57A39">
      <w:pPr>
        <w:spacing w:after="0" w:line="240" w:lineRule="auto"/>
        <w:jc w:val="both"/>
        <w:outlineLvl w:val="0"/>
        <w:rPr>
          <w:rFonts w:asciiTheme="minorBidi" w:hAnsiTheme="minorBidi"/>
          <w:sz w:val="24"/>
          <w:szCs w:val="24"/>
        </w:rPr>
      </w:pPr>
      <w:r>
        <w:rPr>
          <w:rFonts w:asciiTheme="minorBidi" w:hAnsiTheme="minorBidi"/>
          <w:sz w:val="24"/>
          <w:szCs w:val="24"/>
        </w:rPr>
        <w:t>Their first stop came after a three-day journey (10:33), and they stayed there for at least a month (11:20); this was where the incidents of Taberah and Kibroth-hattaavah took place.</w:t>
      </w:r>
      <w:r>
        <w:rPr>
          <w:rStyle w:val="FootnoteReference"/>
          <w:rFonts w:asciiTheme="minorBidi" w:hAnsiTheme="minorBidi"/>
          <w:sz w:val="24"/>
          <w:szCs w:val="24"/>
        </w:rPr>
        <w:footnoteReference w:id="1"/>
      </w:r>
      <w:r>
        <w:rPr>
          <w:rFonts w:asciiTheme="minorBidi" w:hAnsiTheme="minorBidi"/>
          <w:sz w:val="24"/>
          <w:szCs w:val="24"/>
        </w:rPr>
        <w:t xml:space="preserve"> “Then the people set out from Kibroth-hattaavah for Hazeroth” (11:35), where </w:t>
      </w:r>
      <w:r w:rsidR="000F2BE0">
        <w:rPr>
          <w:rFonts w:asciiTheme="minorBidi" w:hAnsiTheme="minorBidi"/>
          <w:sz w:val="24"/>
          <w:szCs w:val="24"/>
        </w:rPr>
        <w:t xml:space="preserve">Miriam was shut out of the camp for seven days. “After that the people set out from Hazeroth and encamped in </w:t>
      </w:r>
      <w:r w:rsidR="000F2BE0" w:rsidRPr="000F2BE0">
        <w:rPr>
          <w:rFonts w:asciiTheme="minorBidi" w:hAnsiTheme="minorBidi"/>
          <w:b/>
          <w:bCs/>
          <w:sz w:val="24"/>
          <w:szCs w:val="24"/>
        </w:rPr>
        <w:t>the wilderness of Paran</w:t>
      </w:r>
      <w:r w:rsidR="000F2BE0">
        <w:rPr>
          <w:rFonts w:asciiTheme="minorBidi" w:hAnsiTheme="minorBidi"/>
          <w:sz w:val="24"/>
          <w:szCs w:val="24"/>
        </w:rPr>
        <w:t xml:space="preserve">” (12:15), which was the point of departure for the spies. This place was also called </w:t>
      </w:r>
      <w:r w:rsidR="000F2BE0">
        <w:rPr>
          <w:rFonts w:asciiTheme="minorBidi" w:hAnsiTheme="minorBidi"/>
          <w:b/>
          <w:bCs/>
          <w:sz w:val="24"/>
          <w:szCs w:val="24"/>
        </w:rPr>
        <w:t xml:space="preserve">Kadesh </w:t>
      </w:r>
      <w:r w:rsidR="000F2BE0">
        <w:rPr>
          <w:rFonts w:asciiTheme="minorBidi" w:hAnsiTheme="minorBidi"/>
          <w:sz w:val="24"/>
          <w:szCs w:val="24"/>
        </w:rPr>
        <w:t xml:space="preserve">(“at </w:t>
      </w:r>
      <w:r w:rsidR="000F2BE0" w:rsidRPr="000F2BE0">
        <w:rPr>
          <w:rFonts w:asciiTheme="minorBidi" w:hAnsiTheme="minorBidi"/>
          <w:b/>
          <w:bCs/>
          <w:sz w:val="24"/>
          <w:szCs w:val="24"/>
        </w:rPr>
        <w:t>Kadesh in the wilderness of Paran</w:t>
      </w:r>
      <w:r w:rsidR="000F2BE0">
        <w:rPr>
          <w:rFonts w:asciiTheme="minorBidi" w:hAnsiTheme="minorBidi"/>
          <w:sz w:val="24"/>
          <w:szCs w:val="24"/>
        </w:rPr>
        <w:t xml:space="preserve">” [13:26]), and its full name was </w:t>
      </w:r>
      <w:r w:rsidR="000F2BE0">
        <w:rPr>
          <w:rFonts w:asciiTheme="minorBidi" w:hAnsiTheme="minorBidi"/>
          <w:b/>
          <w:bCs/>
          <w:sz w:val="24"/>
          <w:szCs w:val="24"/>
        </w:rPr>
        <w:t xml:space="preserve">Kadesh-barnea </w:t>
      </w:r>
      <w:r w:rsidR="000F2BE0">
        <w:rPr>
          <w:rFonts w:asciiTheme="minorBidi" w:hAnsiTheme="minorBidi"/>
          <w:sz w:val="24"/>
          <w:szCs w:val="24"/>
        </w:rPr>
        <w:t xml:space="preserve">(“when I sent them from </w:t>
      </w:r>
      <w:r w:rsidR="000F2BE0" w:rsidRPr="000F2BE0">
        <w:rPr>
          <w:rFonts w:asciiTheme="minorBidi" w:hAnsiTheme="minorBidi"/>
          <w:b/>
          <w:bCs/>
          <w:sz w:val="24"/>
          <w:szCs w:val="24"/>
        </w:rPr>
        <w:t>Kadesh-barnea</w:t>
      </w:r>
      <w:r w:rsidR="000F2BE0">
        <w:rPr>
          <w:rFonts w:asciiTheme="minorBidi" w:hAnsiTheme="minorBidi"/>
          <w:sz w:val="24"/>
          <w:szCs w:val="24"/>
        </w:rPr>
        <w:t xml:space="preserve"> to survey the land” [32:8 and similarly in Deuteronomy 1:19]). </w:t>
      </w:r>
      <w:r w:rsidR="000F2BE0">
        <w:rPr>
          <w:rFonts w:asciiTheme="minorBidi" w:hAnsiTheme="minorBidi"/>
          <w:b/>
          <w:bCs/>
          <w:sz w:val="24"/>
          <w:szCs w:val="24"/>
        </w:rPr>
        <w:t>Kadesh-barnea</w:t>
      </w:r>
      <w:r w:rsidR="000F2BE0">
        <w:rPr>
          <w:rFonts w:asciiTheme="minorBidi" w:hAnsiTheme="minorBidi"/>
          <w:sz w:val="24"/>
          <w:szCs w:val="24"/>
        </w:rPr>
        <w:t xml:space="preserve"> is also located in </w:t>
      </w:r>
      <w:r w:rsidR="000F2BE0">
        <w:rPr>
          <w:rFonts w:asciiTheme="minorBidi" w:hAnsiTheme="minorBidi"/>
          <w:b/>
          <w:bCs/>
          <w:sz w:val="24"/>
          <w:szCs w:val="24"/>
        </w:rPr>
        <w:t>the wilderness of Zin</w:t>
      </w:r>
      <w:r w:rsidR="000F2BE0">
        <w:rPr>
          <w:rFonts w:asciiTheme="minorBidi" w:hAnsiTheme="minorBidi"/>
          <w:sz w:val="24"/>
          <w:szCs w:val="24"/>
        </w:rPr>
        <w:t xml:space="preserve"> (“They went up and scouted the land, from </w:t>
      </w:r>
      <w:r w:rsidR="000F2BE0" w:rsidRPr="000F2BE0">
        <w:rPr>
          <w:rFonts w:asciiTheme="minorBidi" w:hAnsiTheme="minorBidi"/>
          <w:b/>
          <w:bCs/>
          <w:sz w:val="24"/>
          <w:szCs w:val="24"/>
        </w:rPr>
        <w:t>the</w:t>
      </w:r>
      <w:r w:rsidR="000F2BE0">
        <w:rPr>
          <w:rFonts w:asciiTheme="minorBidi" w:hAnsiTheme="minorBidi"/>
          <w:sz w:val="24"/>
          <w:szCs w:val="24"/>
        </w:rPr>
        <w:t xml:space="preserve"> </w:t>
      </w:r>
      <w:r w:rsidR="000F2BE0">
        <w:rPr>
          <w:rFonts w:asciiTheme="minorBidi" w:hAnsiTheme="minorBidi"/>
          <w:b/>
          <w:bCs/>
          <w:sz w:val="24"/>
          <w:szCs w:val="24"/>
        </w:rPr>
        <w:t>wilderness of Zin</w:t>
      </w:r>
      <w:r w:rsidR="000F2BE0">
        <w:rPr>
          <w:rFonts w:asciiTheme="minorBidi" w:hAnsiTheme="minorBidi"/>
          <w:sz w:val="24"/>
          <w:szCs w:val="24"/>
        </w:rPr>
        <w:t xml:space="preserve">” [Numbers 13:21]). </w:t>
      </w:r>
      <w:r w:rsidR="000F2BE0">
        <w:rPr>
          <w:rFonts w:asciiTheme="minorBidi" w:hAnsiTheme="minorBidi"/>
          <w:b/>
          <w:bCs/>
          <w:sz w:val="24"/>
          <w:szCs w:val="24"/>
        </w:rPr>
        <w:t>Kadesh-barnea</w:t>
      </w:r>
      <w:r w:rsidR="000F2BE0">
        <w:rPr>
          <w:rFonts w:asciiTheme="minorBidi" w:hAnsiTheme="minorBidi"/>
          <w:sz w:val="24"/>
          <w:szCs w:val="24"/>
        </w:rPr>
        <w:t xml:space="preserve"> is also the midpoint of the southern border of “the land of Canaan </w:t>
      </w:r>
      <w:r w:rsidR="00F8174F">
        <w:rPr>
          <w:rFonts w:asciiTheme="minorBidi" w:hAnsiTheme="minorBidi"/>
          <w:sz w:val="24"/>
          <w:szCs w:val="24"/>
        </w:rPr>
        <w:t xml:space="preserve">with </w:t>
      </w:r>
      <w:r w:rsidR="000F2BE0">
        <w:rPr>
          <w:rFonts w:asciiTheme="minorBidi" w:hAnsiTheme="minorBidi"/>
          <w:sz w:val="24"/>
          <w:szCs w:val="24"/>
        </w:rPr>
        <w:t xml:space="preserve">its </w:t>
      </w:r>
      <w:r w:rsidR="00F8174F">
        <w:rPr>
          <w:rFonts w:asciiTheme="minorBidi" w:hAnsiTheme="minorBidi"/>
          <w:sz w:val="24"/>
          <w:szCs w:val="24"/>
        </w:rPr>
        <w:t>boundaries” (34:2). The entire southern border is entitled “</w:t>
      </w:r>
      <w:r w:rsidR="00F8174F" w:rsidRPr="00F8174F">
        <w:rPr>
          <w:rFonts w:asciiTheme="minorBidi" w:hAnsiTheme="minorBidi"/>
          <w:b/>
          <w:bCs/>
          <w:sz w:val="24"/>
          <w:szCs w:val="24"/>
        </w:rPr>
        <w:t>the wilderness of Zin</w:t>
      </w:r>
      <w:r w:rsidR="00F8174F">
        <w:rPr>
          <w:rFonts w:asciiTheme="minorBidi" w:hAnsiTheme="minorBidi"/>
          <w:sz w:val="24"/>
          <w:szCs w:val="24"/>
        </w:rPr>
        <w:t xml:space="preserve"> alongside Edom” (34:3) and the point nearest to Kadesh-barnea on this border is Zin (34:4).</w:t>
      </w:r>
      <w:r w:rsidR="000C42CF">
        <w:rPr>
          <w:rStyle w:val="FootnoteReference"/>
          <w:rFonts w:asciiTheme="minorBidi" w:hAnsiTheme="minorBidi"/>
          <w:sz w:val="24"/>
          <w:szCs w:val="24"/>
        </w:rPr>
        <w:footnoteReference w:id="2"/>
      </w:r>
    </w:p>
    <w:p w:rsidR="00A57A39" w:rsidRDefault="00A57A39" w:rsidP="00A57A39">
      <w:pPr>
        <w:spacing w:after="0" w:line="240" w:lineRule="auto"/>
        <w:jc w:val="both"/>
        <w:outlineLvl w:val="0"/>
        <w:rPr>
          <w:rFonts w:asciiTheme="minorBidi" w:hAnsiTheme="minorBidi"/>
          <w:sz w:val="24"/>
          <w:szCs w:val="24"/>
        </w:rPr>
      </w:pPr>
    </w:p>
    <w:p w:rsidR="00A57A39" w:rsidRDefault="00A57A39" w:rsidP="00A57A39">
      <w:pPr>
        <w:spacing w:after="0" w:line="240" w:lineRule="auto"/>
        <w:jc w:val="both"/>
        <w:outlineLvl w:val="0"/>
        <w:rPr>
          <w:rFonts w:asciiTheme="minorBidi" w:hAnsiTheme="minorBidi"/>
          <w:sz w:val="24"/>
          <w:szCs w:val="24"/>
        </w:rPr>
      </w:pPr>
      <w:r>
        <w:rPr>
          <w:rFonts w:asciiTheme="minorBidi" w:hAnsiTheme="minorBidi"/>
          <w:noProof/>
          <w:sz w:val="24"/>
          <w:szCs w:val="24"/>
        </w:rPr>
        <w:lastRenderedPageBreak/>
        <w:drawing>
          <wp:inline distT="0" distB="0" distL="0" distR="0">
            <wp:extent cx="4681728" cy="648309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geo-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F8174F" w:rsidRDefault="00F8174F" w:rsidP="00A57A39">
      <w:pPr>
        <w:spacing w:after="0" w:line="240" w:lineRule="auto"/>
        <w:jc w:val="both"/>
        <w:outlineLvl w:val="0"/>
        <w:rPr>
          <w:rFonts w:asciiTheme="minorBidi" w:hAnsiTheme="minorBidi"/>
          <w:sz w:val="24"/>
          <w:szCs w:val="24"/>
        </w:rPr>
      </w:pPr>
    </w:p>
    <w:p w:rsidR="00A57A39" w:rsidRDefault="00A57A39" w:rsidP="00A57A39">
      <w:pPr>
        <w:spacing w:after="0" w:line="240" w:lineRule="auto"/>
        <w:jc w:val="both"/>
        <w:outlineLvl w:val="0"/>
        <w:rPr>
          <w:rFonts w:asciiTheme="minorBidi" w:hAnsiTheme="minorBidi"/>
          <w:sz w:val="24"/>
          <w:szCs w:val="24"/>
        </w:rPr>
      </w:pPr>
    </w:p>
    <w:p w:rsidR="00F8174F" w:rsidRDefault="00F8174F"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We see from this that the entire area between the wilderness of Sinai and Kadesh-barnea (an eleven-day journey according to Deuteronomy 1:2) is known as </w:t>
      </w:r>
      <w:r>
        <w:rPr>
          <w:rFonts w:asciiTheme="minorBidi" w:hAnsiTheme="minorBidi"/>
          <w:b/>
          <w:bCs/>
          <w:sz w:val="24"/>
          <w:szCs w:val="24"/>
        </w:rPr>
        <w:t>the wilderness of Paran</w:t>
      </w:r>
      <w:r>
        <w:rPr>
          <w:rFonts w:asciiTheme="minorBidi" w:hAnsiTheme="minorBidi"/>
          <w:sz w:val="24"/>
          <w:szCs w:val="24"/>
        </w:rPr>
        <w:t xml:space="preserve">. Since </w:t>
      </w:r>
      <w:r>
        <w:rPr>
          <w:rFonts w:asciiTheme="minorBidi" w:hAnsiTheme="minorBidi"/>
          <w:b/>
          <w:bCs/>
          <w:sz w:val="24"/>
          <w:szCs w:val="24"/>
        </w:rPr>
        <w:t>the wilderness of Paran</w:t>
      </w:r>
      <w:r>
        <w:rPr>
          <w:rFonts w:asciiTheme="minorBidi" w:hAnsiTheme="minorBidi"/>
          <w:sz w:val="24"/>
          <w:szCs w:val="24"/>
        </w:rPr>
        <w:t xml:space="preserve"> is mentioned both before Hazeroth and after it, it is clear that Hazeroth is a point within the wilderness of Paran. It may be that Hazeroth was a</w:t>
      </w:r>
      <w:r w:rsidR="00E356DF">
        <w:rPr>
          <w:rFonts w:asciiTheme="minorBidi" w:hAnsiTheme="minorBidi"/>
          <w:sz w:val="24"/>
          <w:szCs w:val="24"/>
        </w:rPr>
        <w:t>n</w:t>
      </w:r>
      <w:r>
        <w:rPr>
          <w:rFonts w:asciiTheme="minorBidi" w:hAnsiTheme="minorBidi"/>
          <w:sz w:val="24"/>
          <w:szCs w:val="24"/>
        </w:rPr>
        <w:t xml:space="preserve"> oasis, and was mentioned by name simply because it had one. In contrast, the other places within the wilderness of Paran did not have any known names, and thus the Torah sufficed with giving these places the general name “</w:t>
      </w:r>
      <w:r>
        <w:rPr>
          <w:rFonts w:asciiTheme="minorBidi" w:hAnsiTheme="minorBidi"/>
          <w:b/>
          <w:bCs/>
          <w:sz w:val="24"/>
          <w:szCs w:val="24"/>
        </w:rPr>
        <w:t>the wilderness of Paran</w:t>
      </w:r>
      <w:r>
        <w:rPr>
          <w:rFonts w:asciiTheme="minorBidi" w:hAnsiTheme="minorBidi"/>
          <w:sz w:val="24"/>
          <w:szCs w:val="24"/>
        </w:rPr>
        <w:t xml:space="preserve">.” The region in the northern part of the wilderness of Paran, on the border of the land of Canaan, was called </w:t>
      </w:r>
      <w:r>
        <w:rPr>
          <w:rFonts w:asciiTheme="minorBidi" w:hAnsiTheme="minorBidi"/>
          <w:b/>
          <w:bCs/>
          <w:sz w:val="24"/>
          <w:szCs w:val="24"/>
        </w:rPr>
        <w:t>the wilderness of Zin</w:t>
      </w:r>
      <w:r w:rsidR="00AF0B77">
        <w:rPr>
          <w:rFonts w:asciiTheme="minorBidi" w:hAnsiTheme="minorBidi"/>
          <w:sz w:val="24"/>
          <w:szCs w:val="24"/>
        </w:rPr>
        <w:t xml:space="preserve">, where </w:t>
      </w:r>
      <w:r w:rsidR="00AF0B77">
        <w:rPr>
          <w:rFonts w:asciiTheme="minorBidi" w:hAnsiTheme="minorBidi"/>
          <w:b/>
          <w:bCs/>
          <w:sz w:val="24"/>
          <w:szCs w:val="24"/>
        </w:rPr>
        <w:t>Kadesh-barnea</w:t>
      </w:r>
      <w:r w:rsidR="00AF0B77">
        <w:rPr>
          <w:rFonts w:asciiTheme="minorBidi" w:hAnsiTheme="minorBidi"/>
          <w:sz w:val="24"/>
          <w:szCs w:val="24"/>
        </w:rPr>
        <w:t xml:space="preserve"> was located. The area where the people of Israel encamped </w:t>
      </w:r>
      <w:r w:rsidR="00AF0B77">
        <w:rPr>
          <w:rFonts w:asciiTheme="minorBidi" w:hAnsiTheme="minorBidi"/>
          <w:sz w:val="24"/>
          <w:szCs w:val="24"/>
        </w:rPr>
        <w:lastRenderedPageBreak/>
        <w:t>at the time the spies were sent on their mission was originally given the general, neutral name “</w:t>
      </w:r>
      <w:r w:rsidR="00AF0B77">
        <w:rPr>
          <w:rFonts w:asciiTheme="minorBidi" w:hAnsiTheme="minorBidi"/>
          <w:b/>
          <w:bCs/>
          <w:sz w:val="24"/>
          <w:szCs w:val="24"/>
        </w:rPr>
        <w:t>the wilderness of Paran</w:t>
      </w:r>
      <w:r w:rsidR="00AF0B77">
        <w:rPr>
          <w:rFonts w:asciiTheme="minorBidi" w:hAnsiTheme="minorBidi"/>
          <w:sz w:val="24"/>
          <w:szCs w:val="24"/>
        </w:rPr>
        <w:t>” and only afterward was labeled more specifically as “</w:t>
      </w:r>
      <w:r w:rsidR="00AF0B77">
        <w:rPr>
          <w:rFonts w:asciiTheme="minorBidi" w:hAnsiTheme="minorBidi"/>
          <w:b/>
          <w:bCs/>
          <w:sz w:val="24"/>
          <w:szCs w:val="24"/>
        </w:rPr>
        <w:t>Kadesh</w:t>
      </w:r>
      <w:r w:rsidR="00AF0B77">
        <w:rPr>
          <w:rFonts w:asciiTheme="minorBidi" w:hAnsiTheme="minorBidi"/>
          <w:sz w:val="24"/>
          <w:szCs w:val="24"/>
        </w:rPr>
        <w:t>” or “</w:t>
      </w:r>
      <w:r w:rsidR="00AF0B77">
        <w:rPr>
          <w:rFonts w:asciiTheme="minorBidi" w:hAnsiTheme="minorBidi"/>
          <w:b/>
          <w:bCs/>
          <w:sz w:val="24"/>
          <w:szCs w:val="24"/>
        </w:rPr>
        <w:t>Kadesh-barnea</w:t>
      </w:r>
      <w:r w:rsidR="00AF0B77">
        <w:rPr>
          <w:rFonts w:asciiTheme="minorBidi" w:hAnsiTheme="minorBidi"/>
          <w:sz w:val="24"/>
          <w:szCs w:val="24"/>
        </w:rPr>
        <w:t>.” The spies’ point of departure was called “</w:t>
      </w:r>
      <w:r w:rsidR="00AF0B77">
        <w:rPr>
          <w:rFonts w:asciiTheme="minorBidi" w:hAnsiTheme="minorBidi"/>
          <w:b/>
          <w:bCs/>
          <w:sz w:val="24"/>
          <w:szCs w:val="24"/>
        </w:rPr>
        <w:t>the wilderness of Zin</w:t>
      </w:r>
      <w:r w:rsidR="00AF0B77">
        <w:rPr>
          <w:rFonts w:asciiTheme="minorBidi" w:hAnsiTheme="minorBidi"/>
          <w:sz w:val="24"/>
          <w:szCs w:val="24"/>
        </w:rPr>
        <w:t>” as well. In the list of the marches of the people of Israel, this particular place was called Rithmah (Numbers 33:18). In other words, even “</w:t>
      </w:r>
      <w:r w:rsidR="00AF0B77">
        <w:rPr>
          <w:rFonts w:asciiTheme="minorBidi" w:hAnsiTheme="minorBidi"/>
          <w:b/>
          <w:bCs/>
          <w:sz w:val="24"/>
          <w:szCs w:val="24"/>
        </w:rPr>
        <w:t>Kadesh/Kadesh-barnea</w:t>
      </w:r>
      <w:r w:rsidR="00AF0B77" w:rsidRPr="00AF0B77">
        <w:rPr>
          <w:rFonts w:asciiTheme="minorBidi" w:hAnsiTheme="minorBidi"/>
          <w:sz w:val="24"/>
          <w:szCs w:val="24"/>
        </w:rPr>
        <w:t>”</w:t>
      </w:r>
      <w:r w:rsidR="00AF0B77">
        <w:rPr>
          <w:rFonts w:asciiTheme="minorBidi" w:hAnsiTheme="minorBidi"/>
          <w:sz w:val="24"/>
          <w:szCs w:val="24"/>
        </w:rPr>
        <w:t xml:space="preserve"> is a territorial name in our context, referring to the “wilderness of Kadesh” (Psalms 29:8). The</w:t>
      </w:r>
      <w:r w:rsidR="0015751C">
        <w:rPr>
          <w:rFonts w:asciiTheme="minorBidi" w:hAnsiTheme="minorBidi"/>
          <w:sz w:val="24"/>
          <w:szCs w:val="24"/>
        </w:rPr>
        <w:t xml:space="preserve"> specific</w:t>
      </w:r>
      <w:r w:rsidR="00AF0B77">
        <w:rPr>
          <w:rFonts w:asciiTheme="minorBidi" w:hAnsiTheme="minorBidi"/>
          <w:sz w:val="24"/>
          <w:szCs w:val="24"/>
        </w:rPr>
        <w:t xml:space="preserve"> point or small region of </w:t>
      </w:r>
      <w:r w:rsidR="00AF0B77">
        <w:rPr>
          <w:rFonts w:asciiTheme="minorBidi" w:hAnsiTheme="minorBidi"/>
          <w:b/>
          <w:bCs/>
          <w:sz w:val="24"/>
          <w:szCs w:val="24"/>
        </w:rPr>
        <w:t>Kadesh-barnea</w:t>
      </w:r>
      <w:r w:rsidR="00AF0B77">
        <w:rPr>
          <w:rFonts w:asciiTheme="minorBidi" w:hAnsiTheme="minorBidi"/>
          <w:sz w:val="24"/>
          <w:szCs w:val="24"/>
        </w:rPr>
        <w:t xml:space="preserve"> is located farther north, within the boundaries of the land of Canaan, as the borderline delineated in </w:t>
      </w:r>
      <w:r w:rsidR="00AF0B77">
        <w:rPr>
          <w:rFonts w:asciiTheme="minorBidi" w:hAnsiTheme="minorBidi"/>
          <w:i/>
          <w:iCs/>
          <w:sz w:val="24"/>
          <w:szCs w:val="24"/>
        </w:rPr>
        <w:t xml:space="preserve">Parashat Masei </w:t>
      </w:r>
      <w:r w:rsidR="00A43A50">
        <w:rPr>
          <w:rFonts w:asciiTheme="minorBidi" w:hAnsiTheme="minorBidi"/>
          <w:sz w:val="24"/>
          <w:szCs w:val="24"/>
        </w:rPr>
        <w:t>indicates (“south of Kadesh-barnea” [34:4]).</w:t>
      </w:r>
    </w:p>
    <w:p w:rsidR="000C42CF" w:rsidRDefault="000C42CF" w:rsidP="00A57A39">
      <w:pPr>
        <w:spacing w:after="0" w:line="240" w:lineRule="auto"/>
        <w:jc w:val="both"/>
        <w:outlineLvl w:val="0"/>
        <w:rPr>
          <w:rFonts w:asciiTheme="minorBidi" w:hAnsiTheme="minorBidi"/>
          <w:sz w:val="24"/>
          <w:szCs w:val="24"/>
        </w:rPr>
      </w:pPr>
    </w:p>
    <w:p w:rsidR="000C42CF" w:rsidRDefault="000C42CF" w:rsidP="00A57A39">
      <w:pPr>
        <w:keepNext/>
        <w:spacing w:after="0" w:line="240" w:lineRule="auto"/>
        <w:jc w:val="center"/>
        <w:outlineLvl w:val="0"/>
      </w:pPr>
      <w:r>
        <w:rPr>
          <w:rFonts w:asciiTheme="minorBidi" w:hAnsiTheme="minorBidi"/>
          <w:noProof/>
          <w:sz w:val="24"/>
          <w:szCs w:val="24"/>
        </w:rPr>
        <w:drawing>
          <wp:inline distT="0" distB="0" distL="0" distR="0" wp14:anchorId="4060664F" wp14:editId="4D41C774">
            <wp:extent cx="4476267" cy="2982921"/>
            <wp:effectExtent l="19050" t="0" r="483" b="0"/>
            <wp:docPr id="2" name="Picture 1" descr="N MASOR 2015-1-30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MASOR 2015-1-30 (72).jpg"/>
                    <pic:cNvPicPr/>
                  </pic:nvPicPr>
                  <pic:blipFill>
                    <a:blip r:embed="rId10" cstate="print"/>
                    <a:stretch>
                      <a:fillRect/>
                    </a:stretch>
                  </pic:blipFill>
                  <pic:spPr>
                    <a:xfrm>
                      <a:off x="0" y="0"/>
                      <a:ext cx="4476008" cy="2982749"/>
                    </a:xfrm>
                    <a:prstGeom prst="rect">
                      <a:avLst/>
                    </a:prstGeom>
                  </pic:spPr>
                </pic:pic>
              </a:graphicData>
            </a:graphic>
          </wp:inline>
        </w:drawing>
      </w:r>
    </w:p>
    <w:p w:rsidR="000C42CF" w:rsidRPr="00A57A39" w:rsidRDefault="000C42CF" w:rsidP="00A57A39">
      <w:pPr>
        <w:pStyle w:val="Caption"/>
        <w:spacing w:after="0"/>
        <w:jc w:val="center"/>
        <w:rPr>
          <w:rFonts w:asciiTheme="minorBidi" w:hAnsiTheme="minorBidi"/>
          <w:sz w:val="20"/>
          <w:szCs w:val="20"/>
        </w:rPr>
      </w:pPr>
      <w:r>
        <w:rPr>
          <w:rFonts w:asciiTheme="minorBidi" w:hAnsiTheme="minorBidi"/>
          <w:b w:val="0"/>
          <w:bCs w:val="0"/>
          <w:color w:val="auto"/>
          <w:sz w:val="20"/>
          <w:szCs w:val="20"/>
        </w:rPr>
        <w:t>Nahal Masor – a typical view in the wilderness of Zin (Courtesy of Dr. Zev Rothkoff)</w:t>
      </w:r>
    </w:p>
    <w:p w:rsidR="00A43A50" w:rsidRDefault="00A43A50" w:rsidP="00A57A39">
      <w:pPr>
        <w:spacing w:after="0" w:line="240" w:lineRule="auto"/>
        <w:jc w:val="both"/>
        <w:outlineLvl w:val="0"/>
        <w:rPr>
          <w:rFonts w:asciiTheme="minorBidi" w:hAnsiTheme="minorBidi"/>
          <w:sz w:val="24"/>
          <w:szCs w:val="24"/>
        </w:rPr>
      </w:pPr>
    </w:p>
    <w:p w:rsidR="00A43A50" w:rsidRDefault="00A43A50" w:rsidP="00A57A39">
      <w:pPr>
        <w:spacing w:after="0" w:line="240" w:lineRule="auto"/>
        <w:jc w:val="both"/>
        <w:outlineLvl w:val="0"/>
        <w:rPr>
          <w:rFonts w:asciiTheme="minorBidi" w:hAnsiTheme="minorBidi"/>
          <w:sz w:val="24"/>
          <w:szCs w:val="24"/>
        </w:rPr>
      </w:pPr>
      <w:r>
        <w:rPr>
          <w:rFonts w:asciiTheme="minorBidi" w:hAnsiTheme="minorBidi"/>
          <w:b/>
          <w:bCs/>
          <w:sz w:val="24"/>
          <w:szCs w:val="24"/>
        </w:rPr>
        <w:t>Identifying Kadesh</w:t>
      </w:r>
    </w:p>
    <w:p w:rsidR="00E356DF" w:rsidRDefault="00E356DF" w:rsidP="00A57A39">
      <w:pPr>
        <w:spacing w:after="0" w:line="240" w:lineRule="auto"/>
        <w:jc w:val="both"/>
        <w:outlineLvl w:val="0"/>
        <w:rPr>
          <w:rFonts w:asciiTheme="minorBidi" w:hAnsiTheme="minorBidi"/>
          <w:sz w:val="24"/>
          <w:szCs w:val="24"/>
        </w:rPr>
      </w:pPr>
    </w:p>
    <w:p w:rsidR="00E356DF" w:rsidRDefault="00E356DF"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About twenty miles west of Mitzpe Ramon and about two miles west of the western border of modern-day Israel, there is a spring called </w:t>
      </w:r>
      <w:r w:rsidRPr="00E356DF">
        <w:rPr>
          <w:rFonts w:asciiTheme="minorBidi" w:hAnsiTheme="minorBidi"/>
          <w:b/>
          <w:bCs/>
          <w:sz w:val="24"/>
          <w:szCs w:val="24"/>
        </w:rPr>
        <w:t>‘Ain Qadis</w:t>
      </w:r>
      <w:r>
        <w:rPr>
          <w:rFonts w:asciiTheme="minorBidi" w:hAnsiTheme="minorBidi"/>
          <w:sz w:val="24"/>
          <w:szCs w:val="24"/>
        </w:rPr>
        <w:t xml:space="preserve"> that represents a precise preservation of the name Kadesh. There is a larger spring called </w:t>
      </w:r>
      <w:r w:rsidRPr="00E356DF">
        <w:rPr>
          <w:rFonts w:asciiTheme="minorBidi" w:hAnsiTheme="minorBidi"/>
          <w:b/>
          <w:bCs/>
          <w:sz w:val="24"/>
          <w:szCs w:val="24"/>
        </w:rPr>
        <w:t>‘Ain el-Qudeirat</w:t>
      </w:r>
      <w:r>
        <w:rPr>
          <w:rFonts w:asciiTheme="minorBidi" w:hAnsiTheme="minorBidi"/>
          <w:sz w:val="24"/>
          <w:szCs w:val="24"/>
        </w:rPr>
        <w:t xml:space="preserve"> about five miles northwest of ‘Ain Qadis, surrounded by a large oasis containing remnants from prehistoric times, as well as a fortified Israelite castle that was in use from Solomon’s time until the destruction of the First Temple. Following the </w:t>
      </w:r>
      <w:r w:rsidR="00CF70A3">
        <w:rPr>
          <w:rFonts w:asciiTheme="minorBidi" w:hAnsiTheme="minorBidi"/>
          <w:sz w:val="24"/>
          <w:szCs w:val="24"/>
        </w:rPr>
        <w:t xml:space="preserve">return to Zion, the site was home to an unwalled Jewish settlement that was abandoned before the Hellenistic period and has not been settled since then. Israeli archaeologists have excavated the site, starting in 1956 – immediately after the </w:t>
      </w:r>
      <w:r w:rsidR="00760FFF">
        <w:rPr>
          <w:rFonts w:asciiTheme="minorBidi" w:hAnsiTheme="minorBidi"/>
          <w:sz w:val="24"/>
          <w:szCs w:val="24"/>
        </w:rPr>
        <w:t xml:space="preserve">Sinai War – and again during the years 1976-1982 when the Sinai Peninsula was in Israeli hands. The findings at the site include several Hebrew inscriptions written on pottery from the First Temple period and from the </w:t>
      </w:r>
      <w:r w:rsidR="005F711C">
        <w:rPr>
          <w:rFonts w:asciiTheme="minorBidi" w:hAnsiTheme="minorBidi"/>
          <w:sz w:val="24"/>
          <w:szCs w:val="24"/>
        </w:rPr>
        <w:t>Persian</w:t>
      </w:r>
      <w:r w:rsidR="00760FFF">
        <w:rPr>
          <w:rFonts w:asciiTheme="minorBidi" w:hAnsiTheme="minorBidi"/>
          <w:sz w:val="24"/>
          <w:szCs w:val="24"/>
        </w:rPr>
        <w:t xml:space="preserve"> period. (To our great sorrow, all of these Israelite findings were handed over to the Egyptians as a condition of the </w:t>
      </w:r>
      <w:r w:rsidR="000C42CF">
        <w:rPr>
          <w:rFonts w:asciiTheme="minorBidi" w:hAnsiTheme="minorBidi"/>
          <w:sz w:val="24"/>
          <w:szCs w:val="24"/>
        </w:rPr>
        <w:t>“</w:t>
      </w:r>
      <w:r w:rsidR="00760FFF">
        <w:rPr>
          <w:rFonts w:asciiTheme="minorBidi" w:hAnsiTheme="minorBidi"/>
          <w:sz w:val="24"/>
          <w:szCs w:val="24"/>
        </w:rPr>
        <w:t>Egypt-Israel peace treaty</w:t>
      </w:r>
      <w:r w:rsidR="000C42CF">
        <w:rPr>
          <w:rFonts w:asciiTheme="minorBidi" w:hAnsiTheme="minorBidi"/>
          <w:sz w:val="24"/>
          <w:szCs w:val="24"/>
        </w:rPr>
        <w:t>”</w:t>
      </w:r>
      <w:r w:rsidR="00920D25">
        <w:rPr>
          <w:rFonts w:asciiTheme="minorBidi" w:hAnsiTheme="minorBidi"/>
          <w:sz w:val="24"/>
          <w:szCs w:val="24"/>
        </w:rPr>
        <w:t xml:space="preserve"> of 1979.) The name </w:t>
      </w:r>
      <w:r w:rsidR="00760FFF">
        <w:rPr>
          <w:rFonts w:asciiTheme="minorBidi" w:hAnsiTheme="minorBidi"/>
          <w:sz w:val="24"/>
          <w:szCs w:val="24"/>
        </w:rPr>
        <w:t>“Qudeirat” is the name of a Bedouin tribe</w:t>
      </w:r>
      <w:r w:rsidR="009D2C0D">
        <w:rPr>
          <w:rFonts w:asciiTheme="minorBidi" w:hAnsiTheme="minorBidi"/>
          <w:sz w:val="24"/>
          <w:szCs w:val="24"/>
        </w:rPr>
        <w:t xml:space="preserve"> and its meaning is unimportant for our purposes. Upon traveling in the region in 1838, Robinson and Smith pointed out that the Bedouins generally refer to the spring as simply “el-‘Ain,” </w:t>
      </w:r>
      <w:r w:rsidR="009D2C0D">
        <w:rPr>
          <w:rFonts w:asciiTheme="minorBidi" w:hAnsiTheme="minorBidi"/>
          <w:sz w:val="24"/>
          <w:szCs w:val="24"/>
        </w:rPr>
        <w:lastRenderedPageBreak/>
        <w:t>without any addition. Modern maps reflect this as well, labeling the wadi that originates at the spring and flows in the direction of Wadi el-</w:t>
      </w:r>
      <w:r w:rsidR="000C42CF">
        <w:rPr>
          <w:rFonts w:asciiTheme="minorBidi" w:hAnsiTheme="minorBidi"/>
          <w:sz w:val="24"/>
          <w:szCs w:val="24"/>
        </w:rPr>
        <w:t>‘</w:t>
      </w:r>
      <w:r w:rsidR="009D2C0D">
        <w:rPr>
          <w:rFonts w:asciiTheme="minorBidi" w:hAnsiTheme="minorBidi"/>
          <w:sz w:val="24"/>
          <w:szCs w:val="24"/>
        </w:rPr>
        <w:t>Arish “Wadi el-‘Ain.”</w:t>
      </w:r>
      <w:r w:rsidR="00B944D0">
        <w:rPr>
          <w:rFonts w:asciiTheme="minorBidi" w:hAnsiTheme="minorBidi"/>
          <w:sz w:val="24"/>
          <w:szCs w:val="24"/>
        </w:rPr>
        <w:t xml:space="preserve"> The region containing these two springs is generally identified with the Biblical Kadesh, which, as we said, was a territorial name for an entire desert expanse and not for one specific point alone. “En-mishpat, which is Kadesh” (Genesis 14:7) </w:t>
      </w:r>
      <w:r w:rsidR="00D00202">
        <w:rPr>
          <w:rFonts w:asciiTheme="minorBidi" w:hAnsiTheme="minorBidi"/>
          <w:sz w:val="24"/>
          <w:szCs w:val="24"/>
        </w:rPr>
        <w:t>likely refers to one of the two springs mentioned here. Placing Kadesh-barnea in this region fits with the descriptions of the southern border of the land in Canaan in Numbers 34 and that of the territory of Judah in Joshua 15. It is true that the borderline runs “south of Kadesh-barnea.” However, as we have said, even the region where the people of Israel were situated during their second year in the wilderness – when the spies were sent out – and again in the fortieth year when they returned from their wanderings (Numbers 20:1) – which was presumably slightly south or west of this border – was given the territorial names Kadesh and Kadesh-barnea.</w:t>
      </w:r>
    </w:p>
    <w:p w:rsidR="00D00202" w:rsidRDefault="00D00202" w:rsidP="00A57A39">
      <w:pPr>
        <w:spacing w:after="0" w:line="240" w:lineRule="auto"/>
        <w:jc w:val="both"/>
        <w:outlineLvl w:val="0"/>
        <w:rPr>
          <w:rFonts w:asciiTheme="minorBidi" w:hAnsiTheme="minorBidi"/>
          <w:sz w:val="24"/>
          <w:szCs w:val="24"/>
        </w:rPr>
      </w:pPr>
    </w:p>
    <w:p w:rsidR="00D00202" w:rsidRDefault="00D00202"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expression “Kadesh-barnea” is mentioned in </w:t>
      </w:r>
      <w:r w:rsidR="007F7A34">
        <w:rPr>
          <w:rFonts w:asciiTheme="minorBidi" w:hAnsiTheme="minorBidi"/>
          <w:i/>
          <w:iCs/>
          <w:sz w:val="24"/>
          <w:szCs w:val="24"/>
        </w:rPr>
        <w:t xml:space="preserve">Tanakh </w:t>
      </w:r>
      <w:r w:rsidR="005B4A1E">
        <w:rPr>
          <w:rFonts w:asciiTheme="minorBidi" w:hAnsiTheme="minorBidi"/>
          <w:sz w:val="24"/>
          <w:szCs w:val="24"/>
        </w:rPr>
        <w:t xml:space="preserve">in connection with the sin of the spies that took place during the second year in the wilderness, and it is usually mentioned alongside either the Amalekites and the Canaanites or the Amorites. In contrast, “Kadesh, in the wilderness of Zin” and “the wilderness of Zin, which is Kadesh” are mentioned in connection with the fortieth year </w:t>
      </w:r>
      <w:r w:rsidR="00F623FB">
        <w:rPr>
          <w:rFonts w:asciiTheme="minorBidi" w:hAnsiTheme="minorBidi"/>
          <w:sz w:val="24"/>
          <w:szCs w:val="24"/>
        </w:rPr>
        <w:t>in the wilderness, and they are usually mentioned alongside the Edomites. Some classical commentators and modern scholars believe that the names represent two places that are located at a great distance from each other. Using this theory, it is possible to solve several Biblical questions and even to corroborate the tradition that Aaron’s tomb is located next to Petra. In practice, however, this theory is impossible</w:t>
      </w:r>
      <w:r w:rsidR="00A42022">
        <w:rPr>
          <w:rFonts w:asciiTheme="minorBidi" w:hAnsiTheme="minorBidi"/>
          <w:sz w:val="24"/>
          <w:szCs w:val="24"/>
        </w:rPr>
        <w:t xml:space="preserve">; as we demonstrated above, even Kadesh-barnea is located within the wilderness of Zin. Despite this, there is some logic to the notion that </w:t>
      </w:r>
      <w:r w:rsidR="00A42022">
        <w:rPr>
          <w:rFonts w:asciiTheme="minorBidi" w:hAnsiTheme="minorBidi"/>
          <w:b/>
          <w:bCs/>
          <w:sz w:val="24"/>
          <w:szCs w:val="24"/>
        </w:rPr>
        <w:t>Kadesh-barnea</w:t>
      </w:r>
      <w:r w:rsidR="00A42022">
        <w:rPr>
          <w:rFonts w:asciiTheme="minorBidi" w:hAnsiTheme="minorBidi"/>
          <w:sz w:val="24"/>
          <w:szCs w:val="24"/>
        </w:rPr>
        <w:t xml:space="preserve"> and </w:t>
      </w:r>
      <w:r w:rsidR="00A42022">
        <w:rPr>
          <w:rFonts w:asciiTheme="minorBidi" w:hAnsiTheme="minorBidi"/>
          <w:b/>
          <w:bCs/>
          <w:sz w:val="24"/>
          <w:szCs w:val="24"/>
        </w:rPr>
        <w:t>Kadesh in the wilderness of Zin</w:t>
      </w:r>
      <w:r w:rsidR="007F7A34">
        <w:rPr>
          <w:rFonts w:asciiTheme="minorBidi" w:hAnsiTheme="minorBidi"/>
          <w:sz w:val="24"/>
          <w:szCs w:val="24"/>
        </w:rPr>
        <w:t xml:space="preserve"> were two sub</w:t>
      </w:r>
      <w:r w:rsidR="00A42022">
        <w:rPr>
          <w:rFonts w:asciiTheme="minorBidi" w:hAnsiTheme="minorBidi"/>
          <w:sz w:val="24"/>
          <w:szCs w:val="24"/>
        </w:rPr>
        <w:t>regions</w:t>
      </w:r>
      <w:r w:rsidR="00673043">
        <w:rPr>
          <w:rFonts w:asciiTheme="minorBidi" w:hAnsiTheme="minorBidi"/>
          <w:sz w:val="24"/>
          <w:szCs w:val="24"/>
        </w:rPr>
        <w:t xml:space="preserve"> in relatively close proximity to </w:t>
      </w:r>
      <w:r w:rsidR="00A42022">
        <w:rPr>
          <w:rFonts w:asciiTheme="minorBidi" w:hAnsiTheme="minorBidi"/>
          <w:sz w:val="24"/>
          <w:szCs w:val="24"/>
        </w:rPr>
        <w:t>each other</w:t>
      </w:r>
      <w:r w:rsidR="00673043">
        <w:rPr>
          <w:rFonts w:asciiTheme="minorBidi" w:hAnsiTheme="minorBidi"/>
          <w:sz w:val="24"/>
          <w:szCs w:val="24"/>
        </w:rPr>
        <w:t xml:space="preserve"> within the wilderness of Kadesh. Compare to the expressions </w:t>
      </w:r>
      <w:r w:rsidR="007F7A34">
        <w:rPr>
          <w:rFonts w:asciiTheme="minorBidi" w:hAnsiTheme="minorBidi"/>
          <w:sz w:val="24"/>
          <w:szCs w:val="24"/>
        </w:rPr>
        <w:t>“the Negeb of Arad,” “the Negeb of the Kenites,” “the Negeb of the Jerahmeelites” and similar expressions in the Negeb cities on Shishaq’s list. Here too, these are two subregions within one large semidesert region.</w:t>
      </w:r>
    </w:p>
    <w:p w:rsidR="007F7A34" w:rsidRDefault="007F7A34" w:rsidP="00A57A39">
      <w:pPr>
        <w:spacing w:after="0" w:line="240" w:lineRule="auto"/>
        <w:jc w:val="both"/>
        <w:outlineLvl w:val="0"/>
        <w:rPr>
          <w:rFonts w:asciiTheme="minorBidi" w:hAnsiTheme="minorBidi"/>
          <w:sz w:val="24"/>
          <w:szCs w:val="24"/>
        </w:rPr>
      </w:pPr>
    </w:p>
    <w:p w:rsidR="007F7A34" w:rsidRDefault="007F7A34"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name </w:t>
      </w:r>
      <w:r>
        <w:rPr>
          <w:rFonts w:asciiTheme="minorBidi" w:hAnsiTheme="minorBidi"/>
          <w:b/>
          <w:bCs/>
          <w:sz w:val="24"/>
          <w:szCs w:val="24"/>
        </w:rPr>
        <w:t>Rithmah</w:t>
      </w:r>
      <w:r>
        <w:rPr>
          <w:rFonts w:asciiTheme="minorBidi" w:hAnsiTheme="minorBidi"/>
          <w:sz w:val="24"/>
          <w:szCs w:val="24"/>
        </w:rPr>
        <w:t xml:space="preserve"> is certainly derived from the word </w:t>
      </w:r>
      <w:r>
        <w:rPr>
          <w:rFonts w:asciiTheme="minorBidi" w:hAnsiTheme="minorBidi"/>
          <w:i/>
          <w:iCs/>
          <w:sz w:val="24"/>
          <w:szCs w:val="24"/>
        </w:rPr>
        <w:t>rotem</w:t>
      </w:r>
      <w:r>
        <w:rPr>
          <w:rFonts w:asciiTheme="minorBidi" w:hAnsiTheme="minorBidi"/>
          <w:sz w:val="24"/>
          <w:szCs w:val="24"/>
        </w:rPr>
        <w:t xml:space="preserve">, referring to the broom </w:t>
      </w:r>
      <w:r w:rsidR="00C02EA8">
        <w:rPr>
          <w:rFonts w:asciiTheme="minorBidi" w:hAnsiTheme="minorBidi"/>
          <w:sz w:val="24"/>
          <w:szCs w:val="24"/>
        </w:rPr>
        <w:t>bush</w:t>
      </w:r>
      <w:r>
        <w:rPr>
          <w:rFonts w:asciiTheme="minorBidi" w:hAnsiTheme="minorBidi"/>
          <w:sz w:val="24"/>
          <w:szCs w:val="24"/>
        </w:rPr>
        <w:t xml:space="preserve">, because of the high concentration of these plants at that location. Whether it is possible for us to identify Rithmah, however, is uncertain.  As we said, it must be a relatively anonymous place in a region that was defined in </w:t>
      </w:r>
      <w:r>
        <w:rPr>
          <w:rFonts w:asciiTheme="minorBidi" w:hAnsiTheme="minorBidi"/>
          <w:i/>
          <w:iCs/>
          <w:sz w:val="24"/>
          <w:szCs w:val="24"/>
        </w:rPr>
        <w:t xml:space="preserve">Tanakh </w:t>
      </w:r>
      <w:r>
        <w:rPr>
          <w:rFonts w:asciiTheme="minorBidi" w:hAnsiTheme="minorBidi"/>
          <w:sz w:val="24"/>
          <w:szCs w:val="24"/>
        </w:rPr>
        <w:t xml:space="preserve">alternately as Kadesh-barnea, the wilderness of Zin and the wilderness of Paran. However, it cannot be located at the site of one of the Kadesh springs themselves, as the springs were located within the land of Canaan. With due caution, I will permit myself to </w:t>
      </w:r>
      <w:r w:rsidR="00C02EA8">
        <w:rPr>
          <w:rFonts w:asciiTheme="minorBidi" w:hAnsiTheme="minorBidi"/>
          <w:sz w:val="24"/>
          <w:szCs w:val="24"/>
        </w:rPr>
        <w:t xml:space="preserve">direct </w:t>
      </w:r>
      <w:r w:rsidR="00E8221B">
        <w:rPr>
          <w:rFonts w:asciiTheme="minorBidi" w:hAnsiTheme="minorBidi"/>
          <w:sz w:val="24"/>
          <w:szCs w:val="24"/>
        </w:rPr>
        <w:t xml:space="preserve">the </w:t>
      </w:r>
      <w:r w:rsidR="00C02EA8">
        <w:rPr>
          <w:rFonts w:asciiTheme="minorBidi" w:hAnsiTheme="minorBidi"/>
          <w:sz w:val="24"/>
          <w:szCs w:val="24"/>
        </w:rPr>
        <w:t>attention</w:t>
      </w:r>
      <w:r w:rsidR="00E8221B">
        <w:rPr>
          <w:rFonts w:asciiTheme="minorBidi" w:hAnsiTheme="minorBidi"/>
          <w:sz w:val="24"/>
          <w:szCs w:val="24"/>
        </w:rPr>
        <w:t xml:space="preserve"> of the reader</w:t>
      </w:r>
      <w:r w:rsidR="00C02EA8">
        <w:rPr>
          <w:rFonts w:asciiTheme="minorBidi" w:hAnsiTheme="minorBidi"/>
          <w:sz w:val="24"/>
          <w:szCs w:val="24"/>
        </w:rPr>
        <w:t xml:space="preserve"> to</w:t>
      </w:r>
      <w:r>
        <w:rPr>
          <w:rFonts w:asciiTheme="minorBidi" w:hAnsiTheme="minorBidi"/>
          <w:sz w:val="24"/>
          <w:szCs w:val="24"/>
        </w:rPr>
        <w:t xml:space="preserve"> the </w:t>
      </w:r>
      <w:r w:rsidR="00E8221B">
        <w:rPr>
          <w:rFonts w:asciiTheme="minorBidi" w:hAnsiTheme="minorBidi"/>
          <w:sz w:val="24"/>
          <w:szCs w:val="24"/>
        </w:rPr>
        <w:t xml:space="preserve">interesting </w:t>
      </w:r>
      <w:r w:rsidR="00C02EA8">
        <w:rPr>
          <w:rFonts w:asciiTheme="minorBidi" w:hAnsiTheme="minorBidi"/>
          <w:sz w:val="24"/>
          <w:szCs w:val="24"/>
        </w:rPr>
        <w:t xml:space="preserve">information recorded by Robinson and Smith in the description of their travels in 1838. Robinson and Smith mention </w:t>
      </w:r>
      <w:r w:rsidR="00E8221B">
        <w:rPr>
          <w:rFonts w:asciiTheme="minorBidi" w:hAnsiTheme="minorBidi"/>
          <w:sz w:val="24"/>
          <w:szCs w:val="24"/>
        </w:rPr>
        <w:t>one of</w:t>
      </w:r>
      <w:r w:rsidR="00C02EA8">
        <w:rPr>
          <w:rFonts w:asciiTheme="minorBidi" w:hAnsiTheme="minorBidi"/>
          <w:sz w:val="24"/>
          <w:szCs w:val="24"/>
        </w:rPr>
        <w:t xml:space="preserve"> the tributaries of Wadi el-</w:t>
      </w:r>
      <w:r w:rsidR="000C42CF">
        <w:rPr>
          <w:rFonts w:asciiTheme="minorBidi" w:hAnsiTheme="minorBidi"/>
          <w:sz w:val="24"/>
          <w:szCs w:val="24"/>
        </w:rPr>
        <w:t>‘</w:t>
      </w:r>
      <w:r w:rsidR="00C02EA8">
        <w:rPr>
          <w:rFonts w:asciiTheme="minorBidi" w:hAnsiTheme="minorBidi"/>
          <w:sz w:val="24"/>
          <w:szCs w:val="24"/>
        </w:rPr>
        <w:t xml:space="preserve">Arish called Wadi Abu Retemat. This wadi, located about three miles west of ‘Ain el-Qudeirat on the </w:t>
      </w:r>
      <w:r w:rsidR="00854F5A">
        <w:rPr>
          <w:rFonts w:asciiTheme="minorBidi" w:hAnsiTheme="minorBidi"/>
          <w:sz w:val="24"/>
          <w:szCs w:val="24"/>
        </w:rPr>
        <w:t xml:space="preserve">opposite </w:t>
      </w:r>
      <w:r w:rsidR="00C02EA8">
        <w:rPr>
          <w:rFonts w:asciiTheme="minorBidi" w:hAnsiTheme="minorBidi"/>
          <w:sz w:val="24"/>
          <w:szCs w:val="24"/>
        </w:rPr>
        <w:t>side of a mountain</w:t>
      </w:r>
      <w:r w:rsidR="00854F5A">
        <w:rPr>
          <w:rFonts w:asciiTheme="minorBidi" w:hAnsiTheme="minorBidi"/>
          <w:sz w:val="24"/>
          <w:szCs w:val="24"/>
        </w:rPr>
        <w:t xml:space="preserve"> that separates between them</w:t>
      </w:r>
      <w:r w:rsidR="00C02EA8">
        <w:rPr>
          <w:rFonts w:asciiTheme="minorBidi" w:hAnsiTheme="minorBidi"/>
          <w:sz w:val="24"/>
          <w:szCs w:val="24"/>
        </w:rPr>
        <w:t>, contains a high concentration of broom bushes and desert scrub</w:t>
      </w:r>
      <w:r w:rsidR="00854F5A">
        <w:rPr>
          <w:rFonts w:asciiTheme="minorBidi" w:hAnsiTheme="minorBidi"/>
          <w:sz w:val="24"/>
          <w:szCs w:val="24"/>
        </w:rPr>
        <w:t>. Nevertheless, this is not considered a clear name preservation, as the</w:t>
      </w:r>
      <w:r w:rsidR="00E8221B">
        <w:rPr>
          <w:rFonts w:asciiTheme="minorBidi" w:hAnsiTheme="minorBidi"/>
          <w:sz w:val="24"/>
          <w:szCs w:val="24"/>
        </w:rPr>
        <w:t xml:space="preserve"> Hebrew</w:t>
      </w:r>
      <w:r w:rsidR="00854F5A">
        <w:rPr>
          <w:rFonts w:asciiTheme="minorBidi" w:hAnsiTheme="minorBidi"/>
          <w:sz w:val="24"/>
          <w:szCs w:val="24"/>
        </w:rPr>
        <w:t xml:space="preserve"> word </w:t>
      </w:r>
      <w:r w:rsidR="00854F5A">
        <w:rPr>
          <w:rFonts w:asciiTheme="minorBidi" w:hAnsiTheme="minorBidi"/>
          <w:i/>
          <w:iCs/>
          <w:sz w:val="24"/>
          <w:szCs w:val="24"/>
        </w:rPr>
        <w:t>rotem</w:t>
      </w:r>
      <w:r w:rsidR="00854F5A">
        <w:rPr>
          <w:rFonts w:asciiTheme="minorBidi" w:hAnsiTheme="minorBidi"/>
          <w:sz w:val="24"/>
          <w:szCs w:val="24"/>
        </w:rPr>
        <w:t xml:space="preserve"> exists in Arabic as well (</w:t>
      </w:r>
      <w:r w:rsidR="00E8221B">
        <w:rPr>
          <w:rFonts w:asciiTheme="minorBidi" w:hAnsiTheme="minorBidi"/>
          <w:sz w:val="24"/>
          <w:szCs w:val="24"/>
        </w:rPr>
        <w:t xml:space="preserve">in Arabic </w:t>
      </w:r>
      <w:r w:rsidR="00854F5A">
        <w:rPr>
          <w:rFonts w:asciiTheme="minorBidi" w:hAnsiTheme="minorBidi"/>
          <w:i/>
          <w:iCs/>
          <w:sz w:val="24"/>
          <w:szCs w:val="24"/>
        </w:rPr>
        <w:t>r</w:t>
      </w:r>
      <w:r w:rsidR="000F41EC">
        <w:rPr>
          <w:rFonts w:asciiTheme="minorBidi" w:hAnsiTheme="minorBidi"/>
          <w:i/>
          <w:iCs/>
          <w:sz w:val="24"/>
          <w:szCs w:val="24"/>
        </w:rPr>
        <w:t>i</w:t>
      </w:r>
      <w:r w:rsidR="00854F5A">
        <w:rPr>
          <w:rFonts w:asciiTheme="minorBidi" w:hAnsiTheme="minorBidi"/>
          <w:i/>
          <w:iCs/>
          <w:sz w:val="24"/>
          <w:szCs w:val="24"/>
        </w:rPr>
        <w:t>tm</w:t>
      </w:r>
      <w:r w:rsidR="00854F5A">
        <w:rPr>
          <w:rFonts w:asciiTheme="minorBidi" w:hAnsiTheme="minorBidi"/>
          <w:sz w:val="24"/>
          <w:szCs w:val="24"/>
        </w:rPr>
        <w:t xml:space="preserve">), with the same meaning, and a place name derived from this word </w:t>
      </w:r>
      <w:r w:rsidR="00854F5A">
        <w:rPr>
          <w:rFonts w:asciiTheme="minorBidi" w:hAnsiTheme="minorBidi"/>
          <w:sz w:val="24"/>
          <w:szCs w:val="24"/>
        </w:rPr>
        <w:lastRenderedPageBreak/>
        <w:t xml:space="preserve">should have arisen naturally at a late date. (There </w:t>
      </w:r>
      <w:r w:rsidR="000F41EC">
        <w:rPr>
          <w:rFonts w:asciiTheme="minorBidi" w:hAnsiTheme="minorBidi"/>
          <w:sz w:val="24"/>
          <w:szCs w:val="24"/>
        </w:rPr>
        <w:t>are</w:t>
      </w:r>
      <w:r w:rsidR="00854F5A">
        <w:rPr>
          <w:rFonts w:asciiTheme="minorBidi" w:hAnsiTheme="minorBidi"/>
          <w:sz w:val="24"/>
          <w:szCs w:val="24"/>
        </w:rPr>
        <w:t xml:space="preserve"> several known Arabic names derived from the name of this plant, in several locations in the desert.) In any case, the location seems to be well in line with the information found in the Biblical text, and thus this identification may indeed hold water.</w:t>
      </w:r>
    </w:p>
    <w:p w:rsidR="00854F5A" w:rsidRDefault="00854F5A" w:rsidP="00A57A39">
      <w:pPr>
        <w:spacing w:after="0" w:line="240" w:lineRule="auto"/>
        <w:jc w:val="both"/>
        <w:outlineLvl w:val="0"/>
        <w:rPr>
          <w:rFonts w:asciiTheme="minorBidi" w:hAnsiTheme="minorBidi"/>
          <w:sz w:val="24"/>
          <w:szCs w:val="24"/>
        </w:rPr>
      </w:pPr>
    </w:p>
    <w:p w:rsidR="00854F5A" w:rsidRDefault="00BC0053" w:rsidP="00A57A39">
      <w:pPr>
        <w:spacing w:after="0" w:line="240" w:lineRule="auto"/>
        <w:jc w:val="both"/>
        <w:outlineLvl w:val="0"/>
        <w:rPr>
          <w:rFonts w:asciiTheme="minorBidi" w:hAnsiTheme="minorBidi"/>
          <w:sz w:val="24"/>
          <w:szCs w:val="24"/>
        </w:rPr>
      </w:pPr>
      <w:r>
        <w:rPr>
          <w:rFonts w:asciiTheme="minorBidi" w:hAnsiTheme="minorBidi"/>
          <w:b/>
          <w:bCs/>
          <w:sz w:val="24"/>
          <w:szCs w:val="24"/>
        </w:rPr>
        <w:t>Sections of the Sinai Peninsula</w:t>
      </w:r>
    </w:p>
    <w:p w:rsidR="00BC0053" w:rsidRDefault="00BC0053" w:rsidP="00A57A39">
      <w:pPr>
        <w:spacing w:after="0" w:line="240" w:lineRule="auto"/>
        <w:jc w:val="both"/>
        <w:outlineLvl w:val="0"/>
        <w:rPr>
          <w:rFonts w:asciiTheme="minorBidi" w:hAnsiTheme="minorBidi"/>
          <w:sz w:val="24"/>
          <w:szCs w:val="24"/>
        </w:rPr>
      </w:pPr>
    </w:p>
    <w:p w:rsidR="00595D2D" w:rsidRDefault="00BC0053"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application of the name “Sinai” to the entire vast area between the Mediterranean Sea and the two arms of the Red Sea is a phenomenon of modern terminology. In the </w:t>
      </w:r>
      <w:r>
        <w:rPr>
          <w:rFonts w:asciiTheme="minorBidi" w:hAnsiTheme="minorBidi"/>
          <w:i/>
          <w:iCs/>
          <w:sz w:val="24"/>
          <w:szCs w:val="24"/>
        </w:rPr>
        <w:t>Tanakh</w:t>
      </w:r>
      <w:r>
        <w:rPr>
          <w:rFonts w:asciiTheme="minorBidi" w:hAnsiTheme="minorBidi"/>
          <w:sz w:val="24"/>
          <w:szCs w:val="24"/>
        </w:rPr>
        <w:t xml:space="preserve">, as we have already seen, Sinai is only a small part of this area. The Sinai Peninsula, including what is known today as the central and southern Negev, can be divided into three main sections. The </w:t>
      </w:r>
      <w:r>
        <w:rPr>
          <w:rFonts w:asciiTheme="minorBidi" w:hAnsiTheme="minorBidi"/>
          <w:b/>
          <w:bCs/>
          <w:sz w:val="24"/>
          <w:szCs w:val="24"/>
        </w:rPr>
        <w:t>northern section</w:t>
      </w:r>
      <w:r>
        <w:rPr>
          <w:rFonts w:asciiTheme="minorBidi" w:hAnsiTheme="minorBidi"/>
          <w:sz w:val="24"/>
          <w:szCs w:val="24"/>
        </w:rPr>
        <w:t xml:space="preserve"> bordering on the Mediterranean Sea </w:t>
      </w:r>
      <w:r w:rsidR="003C65A6">
        <w:rPr>
          <w:rFonts w:asciiTheme="minorBidi" w:hAnsiTheme="minorBidi"/>
          <w:sz w:val="24"/>
          <w:szCs w:val="24"/>
        </w:rPr>
        <w:t xml:space="preserve">contains dune fields, but its climate is not extreme; indeed, its high groundwater levels have allowed for the existence of settlements throughout history. The </w:t>
      </w:r>
      <w:r w:rsidR="003C65A6">
        <w:rPr>
          <w:rFonts w:asciiTheme="minorBidi" w:hAnsiTheme="minorBidi"/>
          <w:b/>
          <w:bCs/>
          <w:sz w:val="24"/>
          <w:szCs w:val="24"/>
        </w:rPr>
        <w:t>southern section</w:t>
      </w:r>
      <w:r w:rsidR="003C65A6">
        <w:rPr>
          <w:rFonts w:asciiTheme="minorBidi" w:hAnsiTheme="minorBidi"/>
          <w:sz w:val="24"/>
          <w:szCs w:val="24"/>
        </w:rPr>
        <w:t xml:space="preserve"> is primarily known for its lofty granite mountains, which reach an altitude of 8500 feet above sea level and contain flowing streams. The </w:t>
      </w:r>
      <w:r w:rsidR="003C65A6">
        <w:rPr>
          <w:rFonts w:asciiTheme="minorBidi" w:hAnsiTheme="minorBidi"/>
          <w:b/>
          <w:bCs/>
          <w:sz w:val="24"/>
          <w:szCs w:val="24"/>
        </w:rPr>
        <w:t>central section</w:t>
      </w:r>
      <w:r w:rsidR="003C65A6">
        <w:rPr>
          <w:rFonts w:asciiTheme="minorBidi" w:hAnsiTheme="minorBidi"/>
          <w:sz w:val="24"/>
          <w:szCs w:val="24"/>
        </w:rPr>
        <w:t xml:space="preserve">, which constitutes most of the area of the Peninsula and includes within it the Negev from Makhtesh Ramon southward, is known in Arabic as </w:t>
      </w:r>
      <w:r w:rsidR="003C65A6">
        <w:rPr>
          <w:rFonts w:asciiTheme="minorBidi" w:hAnsiTheme="minorBidi"/>
          <w:i/>
          <w:iCs/>
          <w:sz w:val="24"/>
          <w:szCs w:val="24"/>
        </w:rPr>
        <w:t>at-Tih</w:t>
      </w:r>
      <w:r w:rsidR="003C65A6">
        <w:rPr>
          <w:rFonts w:asciiTheme="minorBidi" w:hAnsiTheme="minorBidi"/>
          <w:sz w:val="24"/>
          <w:szCs w:val="24"/>
        </w:rPr>
        <w:t xml:space="preserve"> or </w:t>
      </w:r>
      <w:r w:rsidR="003C65A6">
        <w:rPr>
          <w:rFonts w:asciiTheme="minorBidi" w:hAnsiTheme="minorBidi"/>
          <w:i/>
          <w:iCs/>
          <w:sz w:val="24"/>
          <w:szCs w:val="24"/>
        </w:rPr>
        <w:t xml:space="preserve">Tih Bani </w:t>
      </w:r>
      <w:r w:rsidR="000C42CF">
        <w:rPr>
          <w:rFonts w:asciiTheme="minorBidi" w:hAnsiTheme="minorBidi"/>
          <w:i/>
          <w:iCs/>
          <w:sz w:val="24"/>
          <w:szCs w:val="24"/>
        </w:rPr>
        <w:t>‘</w:t>
      </w:r>
      <w:r w:rsidR="003C65A6">
        <w:rPr>
          <w:rFonts w:asciiTheme="minorBidi" w:hAnsiTheme="minorBidi"/>
          <w:i/>
          <w:iCs/>
          <w:sz w:val="24"/>
          <w:szCs w:val="24"/>
        </w:rPr>
        <w:t>Isra</w:t>
      </w:r>
      <w:r w:rsidR="000C42CF">
        <w:rPr>
          <w:rFonts w:asciiTheme="minorBidi" w:hAnsiTheme="minorBidi"/>
          <w:i/>
          <w:iCs/>
          <w:sz w:val="24"/>
          <w:szCs w:val="24"/>
        </w:rPr>
        <w:t>’</w:t>
      </w:r>
      <w:r w:rsidR="003C65A6">
        <w:rPr>
          <w:rFonts w:asciiTheme="minorBidi" w:hAnsiTheme="minorBidi"/>
          <w:i/>
          <w:iCs/>
          <w:sz w:val="24"/>
          <w:szCs w:val="24"/>
        </w:rPr>
        <w:t>il</w:t>
      </w:r>
      <w:r w:rsidR="00595D2D">
        <w:rPr>
          <w:rFonts w:asciiTheme="minorBidi" w:hAnsiTheme="minorBidi"/>
          <w:sz w:val="24"/>
          <w:szCs w:val="24"/>
        </w:rPr>
        <w:t xml:space="preserve"> (after the people of Israel’s wanderings). It is an absolute desert, mostly flat and large in area – almost 7.5 million acres with virtually no signs of life.</w:t>
      </w:r>
    </w:p>
    <w:p w:rsidR="004162EE" w:rsidRDefault="004162EE" w:rsidP="00A57A39">
      <w:pPr>
        <w:spacing w:after="0" w:line="240" w:lineRule="auto"/>
        <w:jc w:val="both"/>
        <w:outlineLvl w:val="0"/>
        <w:rPr>
          <w:rFonts w:asciiTheme="minorBidi" w:hAnsiTheme="minorBidi"/>
          <w:sz w:val="24"/>
          <w:szCs w:val="24"/>
        </w:rPr>
      </w:pPr>
    </w:p>
    <w:p w:rsidR="004162EE" w:rsidRDefault="004162EE"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southern section is </w:t>
      </w:r>
      <w:r>
        <w:rPr>
          <w:rFonts w:asciiTheme="minorBidi" w:hAnsiTheme="minorBidi"/>
          <w:b/>
          <w:bCs/>
          <w:sz w:val="24"/>
          <w:szCs w:val="24"/>
        </w:rPr>
        <w:t>Sinai</w:t>
      </w:r>
      <w:r>
        <w:rPr>
          <w:rFonts w:asciiTheme="minorBidi" w:hAnsiTheme="minorBidi"/>
          <w:sz w:val="24"/>
          <w:szCs w:val="24"/>
        </w:rPr>
        <w:t xml:space="preserve"> or </w:t>
      </w:r>
      <w:r>
        <w:rPr>
          <w:rFonts w:asciiTheme="minorBidi" w:hAnsiTheme="minorBidi"/>
          <w:b/>
          <w:bCs/>
          <w:sz w:val="24"/>
          <w:szCs w:val="24"/>
        </w:rPr>
        <w:t>Horeb</w:t>
      </w:r>
      <w:r>
        <w:rPr>
          <w:rFonts w:asciiTheme="minorBidi" w:hAnsiTheme="minorBidi"/>
          <w:sz w:val="24"/>
          <w:szCs w:val="24"/>
        </w:rPr>
        <w:t xml:space="preserve">. The region northwest of the </w:t>
      </w:r>
      <w:r w:rsidR="000C42CF">
        <w:rPr>
          <w:rFonts w:asciiTheme="minorBidi" w:hAnsiTheme="minorBidi"/>
          <w:sz w:val="24"/>
          <w:szCs w:val="24"/>
        </w:rPr>
        <w:t>Sinai Massif</w:t>
      </w:r>
      <w:r w:rsidR="00226AF2">
        <w:rPr>
          <w:rFonts w:asciiTheme="minorBidi" w:hAnsiTheme="minorBidi"/>
          <w:sz w:val="24"/>
          <w:szCs w:val="24"/>
        </w:rPr>
        <w:t xml:space="preserve"> is called </w:t>
      </w:r>
      <w:r w:rsidR="00226AF2" w:rsidRPr="00AF5D51">
        <w:rPr>
          <w:rFonts w:asciiTheme="minorBidi" w:hAnsiTheme="minorBidi"/>
          <w:b/>
          <w:bCs/>
          <w:sz w:val="24"/>
          <w:szCs w:val="24"/>
        </w:rPr>
        <w:t>the wilderness of Sin</w:t>
      </w:r>
      <w:r w:rsidR="00226AF2">
        <w:rPr>
          <w:rFonts w:asciiTheme="minorBidi" w:hAnsiTheme="minorBidi"/>
          <w:sz w:val="24"/>
          <w:szCs w:val="24"/>
        </w:rPr>
        <w:t xml:space="preserve"> “which is between Elim and Sinai” (Exodus 16:1). Elim is identified with Wadi </w:t>
      </w:r>
      <w:r w:rsidR="003E1284">
        <w:rPr>
          <w:rFonts w:asciiTheme="minorBidi" w:hAnsiTheme="minorBidi"/>
          <w:sz w:val="24"/>
          <w:szCs w:val="24"/>
        </w:rPr>
        <w:t>Gharandal</w:t>
      </w:r>
      <w:r w:rsidR="005B66E2">
        <w:rPr>
          <w:rFonts w:asciiTheme="minorBidi" w:hAnsiTheme="minorBidi"/>
          <w:sz w:val="24"/>
          <w:szCs w:val="24"/>
        </w:rPr>
        <w:t>, near Ras Mal</w:t>
      </w:r>
      <w:r w:rsidR="000C42CF">
        <w:rPr>
          <w:rFonts w:asciiTheme="minorBidi" w:hAnsiTheme="minorBidi"/>
          <w:sz w:val="24"/>
          <w:szCs w:val="24"/>
        </w:rPr>
        <w:t>’</w:t>
      </w:r>
      <w:r w:rsidR="005B66E2">
        <w:rPr>
          <w:rFonts w:asciiTheme="minorBidi" w:hAnsiTheme="minorBidi"/>
          <w:sz w:val="24"/>
          <w:szCs w:val="24"/>
        </w:rPr>
        <w:t xml:space="preserve">ab, south of Ras Sudr, which was an Israeli military center during the time when Israel controlled Sinai. The region between Elim and the </w:t>
      </w:r>
      <w:r w:rsidR="000C42CF">
        <w:rPr>
          <w:rFonts w:asciiTheme="minorBidi" w:hAnsiTheme="minorBidi"/>
          <w:sz w:val="24"/>
          <w:szCs w:val="24"/>
        </w:rPr>
        <w:t>Sinai Massif</w:t>
      </w:r>
      <w:r w:rsidR="00971320">
        <w:rPr>
          <w:rFonts w:asciiTheme="minorBidi" w:hAnsiTheme="minorBidi"/>
          <w:sz w:val="24"/>
          <w:szCs w:val="24"/>
        </w:rPr>
        <w:t xml:space="preserve"> </w:t>
      </w:r>
      <w:r w:rsidR="005B66E2">
        <w:rPr>
          <w:rFonts w:asciiTheme="minorBidi" w:hAnsiTheme="minorBidi"/>
          <w:sz w:val="24"/>
          <w:szCs w:val="24"/>
        </w:rPr>
        <w:t>includes mountains that are not as high. One famous historical site in this region is the ancient turquoise mines and the Egyptian-Canaanite temple in Serabit el-Khadim, where the earliest-known alphabet was discovered.</w:t>
      </w:r>
      <w:r w:rsidR="00AF5D51">
        <w:rPr>
          <w:rFonts w:asciiTheme="minorBidi" w:hAnsiTheme="minorBidi"/>
          <w:sz w:val="24"/>
          <w:szCs w:val="24"/>
        </w:rPr>
        <w:t xml:space="preserve"> Between the wilderness of Sin and the wilderness of Sinai is </w:t>
      </w:r>
      <w:r w:rsidR="00AF5D51" w:rsidRPr="00AF5D51">
        <w:rPr>
          <w:rFonts w:asciiTheme="minorBidi" w:hAnsiTheme="minorBidi"/>
          <w:b/>
          <w:bCs/>
          <w:sz w:val="24"/>
          <w:szCs w:val="24"/>
        </w:rPr>
        <w:t>Rephidim</w:t>
      </w:r>
      <w:r w:rsidR="00AF5D51">
        <w:rPr>
          <w:rFonts w:asciiTheme="minorBidi" w:hAnsiTheme="minorBidi"/>
          <w:sz w:val="24"/>
          <w:szCs w:val="24"/>
        </w:rPr>
        <w:t xml:space="preserve">. It make sense to identify Rephidim in the area of Wadi </w:t>
      </w:r>
      <w:r w:rsidR="003E1284">
        <w:rPr>
          <w:rFonts w:asciiTheme="minorBidi" w:hAnsiTheme="minorBidi"/>
          <w:sz w:val="24"/>
          <w:szCs w:val="24"/>
        </w:rPr>
        <w:t>Fir</w:t>
      </w:r>
      <w:r w:rsidR="00C42E8A" w:rsidRPr="00A57A39">
        <w:rPr>
          <w:rFonts w:asciiTheme="minorBidi" w:hAnsiTheme="minorBidi" w:hint="eastAsia"/>
          <w:sz w:val="24"/>
          <w:szCs w:val="24"/>
        </w:rPr>
        <w:t>ā</w:t>
      </w:r>
      <w:r w:rsidR="003E1284">
        <w:rPr>
          <w:rFonts w:asciiTheme="minorBidi" w:hAnsiTheme="minorBidi"/>
          <w:sz w:val="24"/>
          <w:szCs w:val="24"/>
        </w:rPr>
        <w:t xml:space="preserve">n </w:t>
      </w:r>
      <w:r w:rsidR="00AF5D51">
        <w:rPr>
          <w:rFonts w:asciiTheme="minorBidi" w:hAnsiTheme="minorBidi"/>
          <w:sz w:val="24"/>
          <w:szCs w:val="24"/>
        </w:rPr>
        <w:t>(no connection to the Biblical Paran).</w:t>
      </w:r>
      <w:r w:rsidR="00971320">
        <w:rPr>
          <w:rStyle w:val="FootnoteReference"/>
          <w:rFonts w:asciiTheme="minorBidi" w:hAnsiTheme="minorBidi"/>
          <w:sz w:val="24"/>
          <w:szCs w:val="24"/>
        </w:rPr>
        <w:footnoteReference w:id="3"/>
      </w:r>
      <w:r w:rsidR="00AF5D51">
        <w:rPr>
          <w:rFonts w:asciiTheme="minorBidi" w:hAnsiTheme="minorBidi"/>
          <w:sz w:val="24"/>
          <w:szCs w:val="24"/>
        </w:rPr>
        <w:t xml:space="preserve"> </w:t>
      </w:r>
    </w:p>
    <w:p w:rsidR="00AF5D51" w:rsidRDefault="00AF5D51" w:rsidP="00A57A39">
      <w:pPr>
        <w:spacing w:after="0" w:line="240" w:lineRule="auto"/>
        <w:jc w:val="both"/>
        <w:outlineLvl w:val="0"/>
        <w:rPr>
          <w:rFonts w:asciiTheme="minorBidi" w:hAnsiTheme="minorBidi"/>
          <w:sz w:val="24"/>
          <w:szCs w:val="24"/>
        </w:rPr>
      </w:pPr>
    </w:p>
    <w:p w:rsidR="00AF5D51" w:rsidRDefault="00AF5D51"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northern section of the Sinai Peninsula is known in the Torah as </w:t>
      </w:r>
      <w:r w:rsidRPr="00AF5D51">
        <w:rPr>
          <w:rFonts w:asciiTheme="minorBidi" w:hAnsiTheme="minorBidi"/>
          <w:b/>
          <w:bCs/>
          <w:sz w:val="24"/>
          <w:szCs w:val="24"/>
        </w:rPr>
        <w:t>Shur</w:t>
      </w:r>
      <w:r>
        <w:rPr>
          <w:rFonts w:asciiTheme="minorBidi" w:hAnsiTheme="minorBidi"/>
          <w:sz w:val="24"/>
          <w:szCs w:val="24"/>
        </w:rPr>
        <w:t>. It is mentioned in Genesis in connection to the patriarchs and their settlement in the western Negeb (Genesis 16:7, 20:1); in the description of the settlement patterns of the Ishmaelites (25:18; compare to I Samuel 15:7, 27:8); and in Exodus as the wilderness that the people of Israel entered after they crossed the Sea of Suph (Exodus 15:22).</w:t>
      </w:r>
    </w:p>
    <w:p w:rsidR="00AF5D51" w:rsidRDefault="00AF5D51" w:rsidP="00A57A39">
      <w:pPr>
        <w:spacing w:after="0" w:line="240" w:lineRule="auto"/>
        <w:jc w:val="both"/>
        <w:outlineLvl w:val="0"/>
        <w:rPr>
          <w:rFonts w:asciiTheme="minorBidi" w:hAnsiTheme="minorBidi"/>
          <w:sz w:val="24"/>
          <w:szCs w:val="24"/>
        </w:rPr>
      </w:pPr>
    </w:p>
    <w:p w:rsidR="005A6093" w:rsidRDefault="00AF5D51"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large, desolate central section is </w:t>
      </w:r>
      <w:r>
        <w:rPr>
          <w:rFonts w:asciiTheme="minorBidi" w:hAnsiTheme="minorBidi"/>
          <w:b/>
          <w:bCs/>
          <w:sz w:val="24"/>
          <w:szCs w:val="24"/>
        </w:rPr>
        <w:t>the wilderness of Paran</w:t>
      </w:r>
      <w:r>
        <w:rPr>
          <w:rFonts w:asciiTheme="minorBidi" w:hAnsiTheme="minorBidi"/>
          <w:sz w:val="24"/>
          <w:szCs w:val="24"/>
        </w:rPr>
        <w:t xml:space="preserve">, which features in our </w:t>
      </w:r>
      <w:r>
        <w:rPr>
          <w:rFonts w:asciiTheme="minorBidi" w:hAnsiTheme="minorBidi"/>
          <w:i/>
          <w:iCs/>
          <w:sz w:val="24"/>
          <w:szCs w:val="24"/>
        </w:rPr>
        <w:t>parasha</w:t>
      </w:r>
      <w:r>
        <w:rPr>
          <w:rFonts w:asciiTheme="minorBidi" w:hAnsiTheme="minorBidi"/>
          <w:sz w:val="24"/>
          <w:szCs w:val="24"/>
        </w:rPr>
        <w:t xml:space="preserve">, stretching from the wilderness of Sinai to the border of the land of Canaan. It is interesting to note the language that Moses uses in Deuteronomy to describe </w:t>
      </w:r>
      <w:r>
        <w:rPr>
          <w:rFonts w:asciiTheme="minorBidi" w:hAnsiTheme="minorBidi"/>
          <w:b/>
          <w:bCs/>
          <w:sz w:val="24"/>
          <w:szCs w:val="24"/>
        </w:rPr>
        <w:t>the wilderness of Paran</w:t>
      </w:r>
      <w:r>
        <w:rPr>
          <w:rFonts w:asciiTheme="minorBidi" w:hAnsiTheme="minorBidi"/>
          <w:sz w:val="24"/>
          <w:szCs w:val="24"/>
        </w:rPr>
        <w:t xml:space="preserve"> as he summarizes </w:t>
      </w:r>
      <w:r w:rsidR="005A6093">
        <w:rPr>
          <w:rFonts w:asciiTheme="minorBidi" w:hAnsiTheme="minorBidi"/>
          <w:sz w:val="24"/>
          <w:szCs w:val="24"/>
        </w:rPr>
        <w:t xml:space="preserve">the marches </w:t>
      </w:r>
      <w:r w:rsidR="00BB1879">
        <w:rPr>
          <w:rFonts w:asciiTheme="minorBidi" w:hAnsiTheme="minorBidi"/>
          <w:sz w:val="24"/>
          <w:szCs w:val="24"/>
        </w:rPr>
        <w:t xml:space="preserve">of </w:t>
      </w:r>
      <w:r w:rsidR="005A6093">
        <w:rPr>
          <w:rFonts w:asciiTheme="minorBidi" w:hAnsiTheme="minorBidi"/>
          <w:i/>
          <w:iCs/>
          <w:sz w:val="24"/>
          <w:szCs w:val="24"/>
        </w:rPr>
        <w:t>Parashat Beha’alotekha</w:t>
      </w:r>
      <w:r w:rsidR="005A6093">
        <w:rPr>
          <w:rFonts w:asciiTheme="minorBidi" w:hAnsiTheme="minorBidi"/>
          <w:sz w:val="24"/>
          <w:szCs w:val="24"/>
        </w:rPr>
        <w:t xml:space="preserve">: “We set out from Horeb and traveled </w:t>
      </w:r>
      <w:r w:rsidR="005A6093" w:rsidRPr="005A6093">
        <w:rPr>
          <w:rFonts w:asciiTheme="minorBidi" w:hAnsiTheme="minorBidi"/>
          <w:b/>
          <w:bCs/>
          <w:sz w:val="24"/>
          <w:szCs w:val="24"/>
        </w:rPr>
        <w:t xml:space="preserve">the </w:t>
      </w:r>
      <w:r w:rsidR="005A6093" w:rsidRPr="005A6093">
        <w:rPr>
          <w:rFonts w:asciiTheme="minorBidi" w:hAnsiTheme="minorBidi"/>
          <w:b/>
          <w:bCs/>
          <w:sz w:val="24"/>
          <w:szCs w:val="24"/>
        </w:rPr>
        <w:lastRenderedPageBreak/>
        <w:t>great and terrible wilderness</w:t>
      </w:r>
      <w:r w:rsidR="005A6093">
        <w:rPr>
          <w:rFonts w:asciiTheme="minorBidi" w:hAnsiTheme="minorBidi"/>
          <w:sz w:val="24"/>
          <w:szCs w:val="24"/>
        </w:rPr>
        <w:t xml:space="preserve"> that you saw, along the road to the hill country of the Amorites, as the Lord our God had commanded us, and we reached Kadesh-barnea” (Deuteronomy 1:19). </w:t>
      </w:r>
      <w:r w:rsidR="005A6093">
        <w:rPr>
          <w:rFonts w:asciiTheme="minorBidi" w:hAnsiTheme="minorBidi"/>
          <w:i/>
          <w:iCs/>
          <w:sz w:val="24"/>
          <w:szCs w:val="24"/>
        </w:rPr>
        <w:t>Parashat Ekev</w:t>
      </w:r>
      <w:r w:rsidR="005A6093">
        <w:rPr>
          <w:rFonts w:asciiTheme="minorBidi" w:hAnsiTheme="minorBidi"/>
          <w:sz w:val="24"/>
          <w:szCs w:val="24"/>
        </w:rPr>
        <w:t xml:space="preserve"> adds to the description of this “great and terrible wilderness”: “Who led you through the great and terrible wilderness with its seraph serpents and scorpions, a parched land with no water in it” (8:15). It seems that within a certain oasis in this territory there was also a settlement called </w:t>
      </w:r>
      <w:r w:rsidR="005A6093">
        <w:rPr>
          <w:rFonts w:asciiTheme="minorBidi" w:hAnsiTheme="minorBidi"/>
          <w:b/>
          <w:bCs/>
          <w:sz w:val="24"/>
          <w:szCs w:val="24"/>
        </w:rPr>
        <w:t>Paran</w:t>
      </w:r>
      <w:r w:rsidR="005A6093">
        <w:rPr>
          <w:rFonts w:asciiTheme="minorBidi" w:hAnsiTheme="minorBidi"/>
          <w:sz w:val="24"/>
          <w:szCs w:val="24"/>
        </w:rPr>
        <w:t>. I Kings 11:17-18 relates the story of the Edomite Hadad, who traveled from Midian (east of the Gulf of Eilat) toward Egypt via Paran, where additional men joined him.</w:t>
      </w:r>
    </w:p>
    <w:p w:rsidR="005A6093" w:rsidRDefault="005A6093" w:rsidP="00A57A39">
      <w:pPr>
        <w:spacing w:after="0" w:line="240" w:lineRule="auto"/>
        <w:jc w:val="both"/>
        <w:outlineLvl w:val="0"/>
        <w:rPr>
          <w:rFonts w:asciiTheme="minorBidi" w:hAnsiTheme="minorBidi"/>
          <w:sz w:val="24"/>
          <w:szCs w:val="24"/>
        </w:rPr>
      </w:pPr>
    </w:p>
    <w:p w:rsidR="005A6093" w:rsidRDefault="005A6093"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In the northern part of the wilderness of Paran, in that part’s eastern section, around Kadesh-barnea, was the wilderness of </w:t>
      </w:r>
      <w:r w:rsidRPr="005A6093">
        <w:rPr>
          <w:rFonts w:asciiTheme="minorBidi" w:hAnsiTheme="minorBidi"/>
          <w:b/>
          <w:bCs/>
          <w:sz w:val="24"/>
          <w:szCs w:val="24"/>
        </w:rPr>
        <w:t>Zin</w:t>
      </w:r>
      <w:r>
        <w:rPr>
          <w:rFonts w:asciiTheme="minorBidi" w:hAnsiTheme="minorBidi"/>
          <w:sz w:val="24"/>
          <w:szCs w:val="24"/>
        </w:rPr>
        <w:t>. Based on Numbers 34:3</w:t>
      </w:r>
      <w:r w:rsidR="008667AD">
        <w:rPr>
          <w:rFonts w:asciiTheme="minorBidi" w:hAnsiTheme="minorBidi"/>
          <w:sz w:val="24"/>
          <w:szCs w:val="24"/>
        </w:rPr>
        <w:t xml:space="preserve"> and its parallel in Joshua 15:1</w:t>
      </w:r>
      <w:r>
        <w:rPr>
          <w:rFonts w:asciiTheme="minorBidi" w:hAnsiTheme="minorBidi"/>
          <w:sz w:val="24"/>
          <w:szCs w:val="24"/>
        </w:rPr>
        <w:t xml:space="preserve">, the entire desert region between the southern edge of the Dead Sea </w:t>
      </w:r>
      <w:r w:rsidR="008667AD">
        <w:rPr>
          <w:rFonts w:asciiTheme="minorBidi" w:hAnsiTheme="minorBidi"/>
          <w:sz w:val="24"/>
          <w:szCs w:val="24"/>
        </w:rPr>
        <w:t xml:space="preserve">(which apparently reached past the modern-day moshav of Neot HaKikar at the time the Torah and the book of Joshua were written) and the “wadi of Egypt,” i.e., Wadi el-Arish – in other words, lower Nahal Zin and the areas to its south and the Makhtesh Ramon area and the territory to its west, “south of Kadesh-barnea” – was called </w:t>
      </w:r>
      <w:r w:rsidR="008667AD">
        <w:rPr>
          <w:rFonts w:asciiTheme="minorBidi" w:hAnsiTheme="minorBidi"/>
          <w:b/>
          <w:bCs/>
          <w:sz w:val="24"/>
          <w:szCs w:val="24"/>
        </w:rPr>
        <w:t>the wilderness of Zin</w:t>
      </w:r>
      <w:r w:rsidR="008667AD">
        <w:rPr>
          <w:rFonts w:asciiTheme="minorBidi" w:hAnsiTheme="minorBidi"/>
          <w:sz w:val="24"/>
          <w:szCs w:val="24"/>
        </w:rPr>
        <w:t>. The southern borderline of “the land of Canaan with its boundaries” and of the territory of Judah in the southern part of the land is the same line that separates between the wilderness of Zin and the inhabited area. The view of Ze’</w:t>
      </w:r>
      <w:r w:rsidR="00501046">
        <w:rPr>
          <w:rFonts w:asciiTheme="minorBidi" w:hAnsiTheme="minorBidi"/>
          <w:sz w:val="24"/>
          <w:szCs w:val="24"/>
        </w:rPr>
        <w:t>ev Meshel placing the borderline atop the cliff of Makhtesh Ramon seems quite reasonable.</w:t>
      </w:r>
    </w:p>
    <w:p w:rsidR="000C42CF" w:rsidRDefault="000C42CF" w:rsidP="00A57A39">
      <w:pPr>
        <w:spacing w:after="0" w:line="240" w:lineRule="auto"/>
        <w:jc w:val="both"/>
        <w:outlineLvl w:val="0"/>
        <w:rPr>
          <w:rFonts w:asciiTheme="minorBidi" w:hAnsiTheme="minorBidi"/>
          <w:sz w:val="24"/>
          <w:szCs w:val="24"/>
        </w:rPr>
      </w:pPr>
    </w:p>
    <w:p w:rsidR="000C42CF" w:rsidRDefault="000C42CF" w:rsidP="00A57A39">
      <w:pPr>
        <w:keepNext/>
        <w:spacing w:after="0" w:line="240" w:lineRule="auto"/>
        <w:jc w:val="center"/>
        <w:outlineLvl w:val="0"/>
      </w:pPr>
      <w:r>
        <w:rPr>
          <w:rFonts w:asciiTheme="minorBidi" w:hAnsiTheme="minorBidi"/>
          <w:noProof/>
          <w:sz w:val="24"/>
          <w:szCs w:val="24"/>
        </w:rPr>
        <w:drawing>
          <wp:inline distT="0" distB="0" distL="0" distR="0" wp14:anchorId="6F8D966A" wp14:editId="25D04237">
            <wp:extent cx="4812767" cy="3208318"/>
            <wp:effectExtent l="19050" t="0" r="6883" b="0"/>
            <wp:docPr id="3" name="Picture 2" descr="איור צבעוני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25.JPG"/>
                    <pic:cNvPicPr/>
                  </pic:nvPicPr>
                  <pic:blipFill>
                    <a:blip r:embed="rId11" cstate="screen"/>
                    <a:stretch>
                      <a:fillRect/>
                    </a:stretch>
                  </pic:blipFill>
                  <pic:spPr>
                    <a:xfrm>
                      <a:off x="0" y="0"/>
                      <a:ext cx="4812489" cy="3208133"/>
                    </a:xfrm>
                    <a:prstGeom prst="rect">
                      <a:avLst/>
                    </a:prstGeom>
                  </pic:spPr>
                </pic:pic>
              </a:graphicData>
            </a:graphic>
          </wp:inline>
        </w:drawing>
      </w:r>
    </w:p>
    <w:p w:rsidR="000C42CF" w:rsidRPr="00A57A39" w:rsidRDefault="000C42CF" w:rsidP="00A57A39">
      <w:pPr>
        <w:pStyle w:val="Caption"/>
        <w:spacing w:after="0"/>
        <w:jc w:val="center"/>
        <w:rPr>
          <w:rFonts w:asciiTheme="minorBidi" w:hAnsiTheme="minorBidi"/>
          <w:sz w:val="20"/>
          <w:szCs w:val="20"/>
        </w:rPr>
      </w:pPr>
      <w:r>
        <w:rPr>
          <w:rFonts w:asciiTheme="minorBidi" w:hAnsiTheme="minorBidi"/>
          <w:b w:val="0"/>
          <w:bCs w:val="0"/>
          <w:color w:val="auto"/>
          <w:sz w:val="20"/>
          <w:szCs w:val="20"/>
        </w:rPr>
        <w:t>Typical view of the wilderness of Paran (Courtesy of Dr. Joshua Schmidt)</w:t>
      </w:r>
    </w:p>
    <w:p w:rsidR="00595D2D" w:rsidRDefault="00595D2D" w:rsidP="00A57A39">
      <w:pPr>
        <w:spacing w:after="0" w:line="240" w:lineRule="auto"/>
        <w:jc w:val="both"/>
        <w:outlineLvl w:val="0"/>
        <w:rPr>
          <w:rFonts w:asciiTheme="minorBidi" w:hAnsiTheme="minorBidi"/>
          <w:sz w:val="24"/>
          <w:szCs w:val="24"/>
        </w:rPr>
      </w:pPr>
    </w:p>
    <w:p w:rsidR="00BC0053" w:rsidRDefault="00595D2D" w:rsidP="00A57A39">
      <w:pPr>
        <w:spacing w:after="0" w:line="240" w:lineRule="auto"/>
        <w:jc w:val="both"/>
        <w:outlineLvl w:val="0"/>
        <w:rPr>
          <w:rFonts w:asciiTheme="minorBidi" w:hAnsiTheme="minorBidi"/>
          <w:sz w:val="24"/>
          <w:szCs w:val="24"/>
        </w:rPr>
      </w:pPr>
      <w:r>
        <w:rPr>
          <w:rFonts w:asciiTheme="minorBidi" w:hAnsiTheme="minorBidi"/>
          <w:b/>
          <w:bCs/>
          <w:sz w:val="24"/>
          <w:szCs w:val="24"/>
        </w:rPr>
        <w:t>“El-Paran,</w:t>
      </w:r>
      <w:r>
        <w:rPr>
          <w:rFonts w:asciiTheme="minorBidi" w:hAnsiTheme="minorBidi"/>
          <w:sz w:val="24"/>
          <w:szCs w:val="24"/>
        </w:rPr>
        <w:t xml:space="preserve"> </w:t>
      </w:r>
      <w:r>
        <w:rPr>
          <w:rFonts w:asciiTheme="minorBidi" w:hAnsiTheme="minorBidi"/>
          <w:b/>
          <w:bCs/>
          <w:sz w:val="24"/>
          <w:szCs w:val="24"/>
        </w:rPr>
        <w:t>Which Is by the Wilderness”</w:t>
      </w:r>
      <w:r>
        <w:rPr>
          <w:rFonts w:asciiTheme="minorBidi" w:hAnsiTheme="minorBidi"/>
          <w:sz w:val="24"/>
          <w:szCs w:val="24"/>
        </w:rPr>
        <w:t xml:space="preserve"> </w:t>
      </w:r>
    </w:p>
    <w:p w:rsidR="00501046" w:rsidRDefault="00501046" w:rsidP="00A57A39">
      <w:pPr>
        <w:spacing w:after="0" w:line="240" w:lineRule="auto"/>
        <w:jc w:val="both"/>
        <w:outlineLvl w:val="0"/>
        <w:rPr>
          <w:rFonts w:asciiTheme="minorBidi" w:hAnsiTheme="minorBidi"/>
          <w:sz w:val="24"/>
          <w:szCs w:val="24"/>
        </w:rPr>
      </w:pPr>
    </w:p>
    <w:p w:rsidR="00501046" w:rsidRDefault="00501046"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This unique expression is mentioned in Genesis 14:6. Amraphel, Chedarlaomer and their allies attacked the Horites of Mount Seir “as far as El-paran, which is by the wilderness.” It is accepted in the scholarly literature to identify “El-paran, which is by the wilderness” with Eilat on the banks of the </w:t>
      </w:r>
      <w:r>
        <w:rPr>
          <w:rFonts w:asciiTheme="minorBidi" w:hAnsiTheme="minorBidi"/>
          <w:sz w:val="24"/>
          <w:szCs w:val="24"/>
        </w:rPr>
        <w:lastRenderedPageBreak/>
        <w:t xml:space="preserve">Red Sea. In my opinion, this identification is not likely at all, for three reasons: a. Eilat is always written with a feminine ending (e.g., Elath, Eloth, Aela Elana in Greek-Roman sources and </w:t>
      </w:r>
      <w:r w:rsidR="000C42CF">
        <w:rPr>
          <w:rFonts w:asciiTheme="minorBidi" w:hAnsiTheme="minorBidi"/>
          <w:sz w:val="24"/>
          <w:szCs w:val="24"/>
        </w:rPr>
        <w:t>‘</w:t>
      </w:r>
      <w:r>
        <w:rPr>
          <w:rFonts w:asciiTheme="minorBidi" w:hAnsiTheme="minorBidi"/>
          <w:sz w:val="24"/>
          <w:szCs w:val="24"/>
        </w:rPr>
        <w:t>Ayla in Arabic source)</w:t>
      </w:r>
      <w:r w:rsidR="00605DB6">
        <w:rPr>
          <w:rFonts w:asciiTheme="minorBidi" w:hAnsiTheme="minorBidi"/>
          <w:sz w:val="24"/>
          <w:szCs w:val="24"/>
        </w:rPr>
        <w:t>; b. Eilat is always connected to the Red Sea and to Edom – and not to Paran; c. Based on the context, it is very likely that El-paran represents a line demarcating the edge of the land of the Horites, and not a point within it.</w:t>
      </w:r>
    </w:p>
    <w:p w:rsidR="00605DB6" w:rsidRDefault="00605DB6" w:rsidP="00A57A39">
      <w:pPr>
        <w:spacing w:after="0" w:line="240" w:lineRule="auto"/>
        <w:jc w:val="both"/>
        <w:outlineLvl w:val="0"/>
        <w:rPr>
          <w:rFonts w:asciiTheme="minorBidi" w:hAnsiTheme="minorBidi"/>
          <w:sz w:val="24"/>
          <w:szCs w:val="24"/>
        </w:rPr>
      </w:pPr>
    </w:p>
    <w:p w:rsidR="00605DB6" w:rsidRDefault="00605DB6" w:rsidP="00A57A39">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descriptor “which is by the wilderness” is also surprising. Since Mount Seir is surrounded by deserts on all sides, to what can this expression possibly refer? In my article on the Biblical concept of </w:t>
      </w:r>
      <w:r w:rsidRPr="00605DB6">
        <w:rPr>
          <w:rFonts w:asciiTheme="minorBidi" w:hAnsiTheme="minorBidi"/>
          <w:i/>
          <w:iCs/>
          <w:sz w:val="24"/>
          <w:szCs w:val="24"/>
        </w:rPr>
        <w:t>elon</w:t>
      </w:r>
      <w:r>
        <w:rPr>
          <w:rFonts w:asciiTheme="minorBidi" w:hAnsiTheme="minorBidi"/>
          <w:sz w:val="24"/>
          <w:szCs w:val="24"/>
        </w:rPr>
        <w:t xml:space="preserve">, I cited evidence supporting the interpretation of the Aramaic Targumim and the Midrash, which translate </w:t>
      </w:r>
      <w:r>
        <w:rPr>
          <w:rFonts w:asciiTheme="minorBidi" w:hAnsiTheme="minorBidi"/>
          <w:i/>
          <w:iCs/>
          <w:sz w:val="24"/>
          <w:szCs w:val="24"/>
        </w:rPr>
        <w:t xml:space="preserve">elon </w:t>
      </w:r>
      <w:r>
        <w:rPr>
          <w:rFonts w:asciiTheme="minorBidi" w:hAnsiTheme="minorBidi"/>
          <w:sz w:val="24"/>
          <w:szCs w:val="24"/>
        </w:rPr>
        <w:t xml:space="preserve">as </w:t>
      </w:r>
      <w:r w:rsidR="00352B6E">
        <w:rPr>
          <w:rFonts w:asciiTheme="minorBidi" w:hAnsiTheme="minorBidi"/>
          <w:i/>
          <w:iCs/>
          <w:sz w:val="24"/>
          <w:szCs w:val="24"/>
        </w:rPr>
        <w:t>meshar</w:t>
      </w:r>
      <w:r>
        <w:rPr>
          <w:rFonts w:asciiTheme="minorBidi" w:hAnsiTheme="minorBidi"/>
          <w:sz w:val="24"/>
          <w:szCs w:val="24"/>
        </w:rPr>
        <w:t xml:space="preserve">, meaning plain. This is in contrast to the translation of the Septuagint, the Peshitta and the accepted view today, which maintains that </w:t>
      </w:r>
      <w:r>
        <w:rPr>
          <w:rFonts w:asciiTheme="minorBidi" w:hAnsiTheme="minorBidi"/>
          <w:i/>
          <w:iCs/>
          <w:sz w:val="24"/>
          <w:szCs w:val="24"/>
        </w:rPr>
        <w:t>elon</w:t>
      </w:r>
      <w:r>
        <w:rPr>
          <w:rFonts w:asciiTheme="minorBidi" w:hAnsiTheme="minorBidi"/>
          <w:sz w:val="24"/>
          <w:szCs w:val="24"/>
        </w:rPr>
        <w:t xml:space="preserve"> refers to a kind of tree or clump of trees.</w:t>
      </w:r>
      <w:r>
        <w:rPr>
          <w:rStyle w:val="FootnoteReference"/>
          <w:rFonts w:asciiTheme="minorBidi" w:hAnsiTheme="minorBidi"/>
          <w:sz w:val="24"/>
          <w:szCs w:val="24"/>
        </w:rPr>
        <w:footnoteReference w:id="4"/>
      </w:r>
      <w:r>
        <w:rPr>
          <w:rFonts w:asciiTheme="minorBidi" w:hAnsiTheme="minorBidi"/>
          <w:sz w:val="24"/>
          <w:szCs w:val="24"/>
        </w:rPr>
        <w:t xml:space="preserve"> In my article, I </w:t>
      </w:r>
      <w:r w:rsidR="001C7E39">
        <w:rPr>
          <w:rFonts w:asciiTheme="minorBidi" w:hAnsiTheme="minorBidi"/>
          <w:sz w:val="24"/>
          <w:szCs w:val="24"/>
        </w:rPr>
        <w:t xml:space="preserve">also lent support to these Targumic interpretations in their application to </w:t>
      </w:r>
      <w:r w:rsidR="001C7E39" w:rsidRPr="001C7E39">
        <w:rPr>
          <w:rFonts w:asciiTheme="minorBidi" w:hAnsiTheme="minorBidi"/>
          <w:b/>
          <w:bCs/>
          <w:sz w:val="24"/>
          <w:szCs w:val="24"/>
        </w:rPr>
        <w:t>El-paran</w:t>
      </w:r>
      <w:r w:rsidR="001C7E39">
        <w:rPr>
          <w:rFonts w:asciiTheme="minorBidi" w:hAnsiTheme="minorBidi"/>
          <w:sz w:val="24"/>
          <w:szCs w:val="24"/>
        </w:rPr>
        <w:t xml:space="preserve">, translating the name as </w:t>
      </w:r>
      <w:r w:rsidR="00352B6E">
        <w:rPr>
          <w:rFonts w:asciiTheme="minorBidi" w:hAnsiTheme="minorBidi"/>
          <w:i/>
          <w:iCs/>
          <w:sz w:val="24"/>
          <w:szCs w:val="24"/>
        </w:rPr>
        <w:t xml:space="preserve">meshar </w:t>
      </w:r>
      <w:r w:rsidR="001C7E39">
        <w:rPr>
          <w:rFonts w:asciiTheme="minorBidi" w:hAnsiTheme="minorBidi"/>
          <w:i/>
          <w:iCs/>
          <w:sz w:val="24"/>
          <w:szCs w:val="24"/>
        </w:rPr>
        <w:t>Paran</w:t>
      </w:r>
      <w:r w:rsidR="001C7E39">
        <w:rPr>
          <w:rFonts w:asciiTheme="minorBidi" w:hAnsiTheme="minorBidi"/>
          <w:sz w:val="24"/>
          <w:szCs w:val="24"/>
        </w:rPr>
        <w:t>. In light of this, the verse should be understood as saying, “as far as El-paran, which is by the wilderness of Paran.” The most fitting candidate for “the plain of Paran, which is by the wilderness of Paran” is the Arabah between the Dead Sea and the Red Sea, which truly marks the edge of Mount Seir for its entire length.</w:t>
      </w:r>
    </w:p>
    <w:p w:rsidR="000C42CF" w:rsidRDefault="000C42CF" w:rsidP="00A57A39">
      <w:pPr>
        <w:spacing w:after="0" w:line="240" w:lineRule="auto"/>
        <w:jc w:val="both"/>
        <w:outlineLvl w:val="0"/>
        <w:rPr>
          <w:rFonts w:asciiTheme="minorBidi" w:hAnsiTheme="minorBidi"/>
          <w:sz w:val="24"/>
          <w:szCs w:val="24"/>
        </w:rPr>
      </w:pPr>
    </w:p>
    <w:p w:rsidR="000C42CF" w:rsidRDefault="000C42CF" w:rsidP="00A57A39">
      <w:pPr>
        <w:keepNext/>
        <w:spacing w:after="0" w:line="240" w:lineRule="auto"/>
        <w:jc w:val="center"/>
        <w:outlineLvl w:val="0"/>
      </w:pPr>
      <w:r>
        <w:rPr>
          <w:rFonts w:asciiTheme="minorBidi" w:hAnsiTheme="minorBidi"/>
          <w:b/>
          <w:bCs/>
          <w:noProof/>
          <w:sz w:val="24"/>
          <w:szCs w:val="24"/>
        </w:rPr>
        <w:lastRenderedPageBreak/>
        <w:drawing>
          <wp:inline distT="0" distB="0" distL="0" distR="0" wp14:anchorId="41890C6D" wp14:editId="41AE8046">
            <wp:extent cx="3353257" cy="4998205"/>
            <wp:effectExtent l="19050" t="0" r="0" b="0"/>
            <wp:docPr id="1" name="Picture 0" descr="132-10A EILAT 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0A EILAT 12.00.jpg"/>
                    <pic:cNvPicPr/>
                  </pic:nvPicPr>
                  <pic:blipFill>
                    <a:blip r:embed="rId12" cstate="print"/>
                    <a:stretch>
                      <a:fillRect/>
                    </a:stretch>
                  </pic:blipFill>
                  <pic:spPr>
                    <a:xfrm>
                      <a:off x="0" y="0"/>
                      <a:ext cx="3353528" cy="4998608"/>
                    </a:xfrm>
                    <a:prstGeom prst="rect">
                      <a:avLst/>
                    </a:prstGeom>
                  </pic:spPr>
                </pic:pic>
              </a:graphicData>
            </a:graphic>
          </wp:inline>
        </w:drawing>
      </w:r>
    </w:p>
    <w:p w:rsidR="000C42CF" w:rsidRPr="00A57A39" w:rsidRDefault="000C42CF" w:rsidP="00A57A39">
      <w:pPr>
        <w:pStyle w:val="Caption"/>
        <w:spacing w:after="0"/>
        <w:jc w:val="center"/>
        <w:rPr>
          <w:rFonts w:asciiTheme="minorBidi" w:hAnsiTheme="minorBidi"/>
          <w:b w:val="0"/>
          <w:bCs w:val="0"/>
          <w:sz w:val="20"/>
          <w:szCs w:val="20"/>
        </w:rPr>
      </w:pPr>
      <w:r>
        <w:rPr>
          <w:rFonts w:asciiTheme="minorBidi" w:hAnsiTheme="minorBidi"/>
          <w:b w:val="0"/>
          <w:bCs w:val="0"/>
          <w:color w:val="auto"/>
          <w:sz w:val="20"/>
          <w:szCs w:val="20"/>
        </w:rPr>
        <w:t>“El-paran, which is by the wilderness”; a view in the southern Arabah (Courtesy of Dr. Zev Rothkoff)</w:t>
      </w:r>
    </w:p>
    <w:p w:rsidR="00DA1D98" w:rsidRDefault="00DA1D98" w:rsidP="00A57A39">
      <w:pPr>
        <w:spacing w:after="0" w:line="240" w:lineRule="auto"/>
        <w:jc w:val="both"/>
        <w:outlineLvl w:val="0"/>
        <w:rPr>
          <w:rFonts w:asciiTheme="minorBidi" w:hAnsiTheme="minorBidi"/>
          <w:b/>
          <w:bCs/>
          <w:sz w:val="24"/>
          <w:szCs w:val="24"/>
        </w:rPr>
      </w:pPr>
    </w:p>
    <w:p w:rsidR="00F24539" w:rsidRPr="00961B1F" w:rsidRDefault="00F24539" w:rsidP="00A57A39">
      <w:pPr>
        <w:spacing w:after="0" w:line="240" w:lineRule="auto"/>
        <w:jc w:val="both"/>
        <w:outlineLvl w:val="0"/>
        <w:rPr>
          <w:rFonts w:asciiTheme="minorBidi" w:hAnsiTheme="minorBidi"/>
          <w:sz w:val="24"/>
          <w:szCs w:val="24"/>
        </w:rPr>
      </w:pPr>
    </w:p>
    <w:p w:rsidR="002E5FA5" w:rsidRPr="000C1970" w:rsidRDefault="002E5FA5" w:rsidP="00A57A39">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595D2D" w:rsidRDefault="00595D2D" w:rsidP="00A57A39">
      <w:pPr>
        <w:autoSpaceDE w:val="0"/>
        <w:autoSpaceDN w:val="0"/>
        <w:adjustRightInd w:val="0"/>
        <w:spacing w:after="0" w:line="240" w:lineRule="auto"/>
        <w:ind w:left="720" w:hanging="720"/>
        <w:jc w:val="both"/>
        <w:rPr>
          <w:rFonts w:asciiTheme="minorBidi" w:hAnsiTheme="minorBidi"/>
          <w:sz w:val="24"/>
          <w:szCs w:val="24"/>
        </w:rPr>
      </w:pPr>
    </w:p>
    <w:p w:rsidR="0093186A" w:rsidRDefault="0093186A" w:rsidP="00A57A39">
      <w:pPr>
        <w:autoSpaceDE w:val="0"/>
        <w:autoSpaceDN w:val="0"/>
        <w:adjustRightInd w:val="0"/>
        <w:spacing w:after="0" w:line="240" w:lineRule="auto"/>
        <w:ind w:left="720" w:hanging="720"/>
        <w:jc w:val="both"/>
        <w:rPr>
          <w:rFonts w:asciiTheme="minorBidi" w:hAnsiTheme="minorBidi"/>
          <w:color w:val="000000"/>
          <w:sz w:val="24"/>
          <w:szCs w:val="24"/>
          <w:shd w:val="clear" w:color="auto" w:fill="F9F9F9"/>
        </w:rPr>
      </w:pPr>
      <w:r>
        <w:rPr>
          <w:rFonts w:asciiTheme="minorBidi" w:hAnsiTheme="minorBidi"/>
          <w:sz w:val="24"/>
          <w:szCs w:val="24"/>
        </w:rPr>
        <w:t xml:space="preserve">Yoel Elitzur, “Geographical Terminology in the Bible: </w:t>
      </w:r>
      <w:r>
        <w:rPr>
          <w:rFonts w:asciiTheme="minorBidi" w:hAnsiTheme="minorBidi"/>
          <w:i/>
          <w:iCs/>
          <w:sz w:val="24"/>
          <w:szCs w:val="24"/>
        </w:rPr>
        <w:t>nhr</w:t>
      </w:r>
      <w:r>
        <w:rPr>
          <w:rFonts w:asciiTheme="minorBidi" w:hAnsiTheme="minorBidi"/>
          <w:sz w:val="24"/>
          <w:szCs w:val="24"/>
        </w:rPr>
        <w:t xml:space="preserve">, </w:t>
      </w:r>
      <w:r w:rsidRPr="0093186A">
        <w:rPr>
          <w:rFonts w:asciiTheme="minorBidi" w:hAnsiTheme="minorBidi"/>
          <w:i/>
          <w:iCs/>
          <w:sz w:val="24"/>
          <w:szCs w:val="24"/>
        </w:rPr>
        <w:t>n</w:t>
      </w:r>
      <w:r w:rsidRPr="0093186A">
        <w:rPr>
          <w:rFonts w:asciiTheme="minorBidi" w:hAnsiTheme="minorBidi"/>
          <w:i/>
          <w:iCs/>
          <w:color w:val="000000"/>
          <w:sz w:val="24"/>
          <w:szCs w:val="24"/>
          <w:shd w:val="clear" w:color="auto" w:fill="F9F9F9"/>
        </w:rPr>
        <w:t>ḥl</w:t>
      </w:r>
      <w:r>
        <w:rPr>
          <w:rFonts w:asciiTheme="minorBidi" w:hAnsiTheme="minorBidi"/>
          <w:color w:val="000000"/>
          <w:sz w:val="24"/>
          <w:szCs w:val="24"/>
          <w:shd w:val="clear" w:color="auto" w:fill="F9F9F9"/>
        </w:rPr>
        <w:t xml:space="preserve">, and </w:t>
      </w:r>
      <w:r w:rsidRPr="0093186A">
        <w:rPr>
          <w:rFonts w:asciiTheme="minorBidi" w:hAnsiTheme="minorBidi"/>
          <w:i/>
          <w:iCs/>
          <w:sz w:val="24"/>
          <w:szCs w:val="24"/>
        </w:rPr>
        <w:t>n</w:t>
      </w:r>
      <w:r w:rsidRPr="0093186A">
        <w:rPr>
          <w:rFonts w:asciiTheme="minorBidi" w:hAnsiTheme="minorBidi"/>
          <w:i/>
          <w:iCs/>
          <w:color w:val="000000"/>
          <w:sz w:val="24"/>
          <w:szCs w:val="24"/>
          <w:shd w:val="clear" w:color="auto" w:fill="F9F9F9"/>
        </w:rPr>
        <w:t>ḥl</w:t>
      </w:r>
      <w:r>
        <w:rPr>
          <w:rFonts w:asciiTheme="minorBidi" w:hAnsiTheme="minorBidi"/>
          <w:i/>
          <w:iCs/>
          <w:color w:val="000000"/>
          <w:sz w:val="24"/>
          <w:szCs w:val="24"/>
          <w:shd w:val="clear" w:color="auto" w:fill="F9F9F9"/>
        </w:rPr>
        <w:t xml:space="preserve"> ‘ytn</w:t>
      </w:r>
      <w:r>
        <w:rPr>
          <w:rFonts w:asciiTheme="minorBidi" w:hAnsiTheme="minorBidi"/>
          <w:color w:val="000000"/>
          <w:sz w:val="24"/>
          <w:szCs w:val="24"/>
          <w:shd w:val="clear" w:color="auto" w:fill="F9F9F9"/>
        </w:rPr>
        <w:t xml:space="preserve">,” </w:t>
      </w:r>
      <w:r>
        <w:rPr>
          <w:rFonts w:asciiTheme="minorBidi" w:hAnsiTheme="minorBidi"/>
          <w:i/>
          <w:iCs/>
          <w:color w:val="000000"/>
          <w:sz w:val="24"/>
          <w:szCs w:val="24"/>
          <w:shd w:val="clear" w:color="auto" w:fill="F9F9F9"/>
        </w:rPr>
        <w:t>Iggud: Selected Essays in Jewish Studies</w:t>
      </w:r>
      <w:r>
        <w:rPr>
          <w:rFonts w:asciiTheme="minorBidi" w:hAnsiTheme="minorBidi"/>
          <w:color w:val="000000"/>
          <w:sz w:val="24"/>
          <w:szCs w:val="24"/>
          <w:shd w:val="clear" w:color="auto" w:fill="F9F9F9"/>
        </w:rPr>
        <w:t xml:space="preserve"> 1 (2008), 6-7 [Hebrew].</w:t>
      </w:r>
    </w:p>
    <w:p w:rsidR="0093186A" w:rsidRPr="00C6264C" w:rsidRDefault="0093186A" w:rsidP="00A57A39">
      <w:pPr>
        <w:autoSpaceDE w:val="0"/>
        <w:autoSpaceDN w:val="0"/>
        <w:adjustRightInd w:val="0"/>
        <w:spacing w:after="0" w:line="240" w:lineRule="auto"/>
        <w:ind w:left="720" w:hanging="720"/>
        <w:jc w:val="both"/>
        <w:rPr>
          <w:rFonts w:asciiTheme="minorBidi" w:hAnsiTheme="minorBidi"/>
          <w:sz w:val="24"/>
          <w:szCs w:val="24"/>
        </w:rPr>
      </w:pPr>
    </w:p>
    <w:p w:rsidR="00C6264C" w:rsidRPr="00C6264C" w:rsidRDefault="00C6264C" w:rsidP="00A57A39">
      <w:pPr>
        <w:autoSpaceDE w:val="0"/>
        <w:autoSpaceDN w:val="0"/>
        <w:adjustRightInd w:val="0"/>
        <w:spacing w:after="0" w:line="240" w:lineRule="auto"/>
        <w:ind w:left="720" w:hanging="720"/>
        <w:jc w:val="both"/>
        <w:rPr>
          <w:rFonts w:ascii="Arial" w:hAnsi="Arial" w:cs="Arial"/>
          <w:color w:val="000000"/>
          <w:sz w:val="24"/>
          <w:szCs w:val="24"/>
          <w:shd w:val="clear" w:color="auto" w:fill="FCFDFE"/>
        </w:rPr>
      </w:pPr>
      <w:r w:rsidRPr="00C6264C">
        <w:rPr>
          <w:rFonts w:ascii="Arial" w:hAnsi="Arial" w:cs="Arial"/>
          <w:color w:val="000000"/>
          <w:sz w:val="24"/>
          <w:szCs w:val="24"/>
          <w:shd w:val="clear" w:color="auto" w:fill="FCFDFE"/>
        </w:rPr>
        <w:t>Yoel Elitzur, “</w:t>
      </w:r>
      <w:r w:rsidRPr="00C6264C">
        <w:rPr>
          <w:rStyle w:val="Emphasis"/>
          <w:rFonts w:ascii="Arial" w:hAnsi="Arial" w:cs="Arial"/>
          <w:color w:val="000000"/>
          <w:sz w:val="24"/>
          <w:szCs w:val="24"/>
          <w:shd w:val="clear" w:color="auto" w:fill="FCFDFE"/>
        </w:rPr>
        <w:t xml:space="preserve">Elon – </w:t>
      </w:r>
      <w:r w:rsidR="000F4C8B" w:rsidRPr="00C6264C">
        <w:rPr>
          <w:rStyle w:val="Emphasis"/>
          <w:rFonts w:ascii="Arial" w:hAnsi="Arial" w:cs="Arial"/>
          <w:color w:val="000000"/>
          <w:sz w:val="24"/>
          <w:szCs w:val="24"/>
          <w:shd w:val="clear" w:color="auto" w:fill="FCFDFE"/>
        </w:rPr>
        <w:t>M</w:t>
      </w:r>
      <w:r w:rsidR="000F4C8B">
        <w:rPr>
          <w:rStyle w:val="Emphasis"/>
          <w:rFonts w:ascii="Arial" w:hAnsi="Arial" w:cs="Arial"/>
          <w:color w:val="000000"/>
          <w:sz w:val="24"/>
          <w:szCs w:val="24"/>
          <w:shd w:val="clear" w:color="auto" w:fill="FCFDFE"/>
        </w:rPr>
        <w:t>e</w:t>
      </w:r>
      <w:r w:rsidR="000F4C8B" w:rsidRPr="00C6264C">
        <w:rPr>
          <w:rStyle w:val="Emphasis"/>
          <w:rFonts w:ascii="Arial" w:hAnsi="Arial" w:cs="Arial"/>
          <w:color w:val="000000"/>
          <w:sz w:val="24"/>
          <w:szCs w:val="24"/>
          <w:shd w:val="clear" w:color="auto" w:fill="FCFDFE"/>
        </w:rPr>
        <w:t>sh</w:t>
      </w:r>
      <w:r w:rsidR="000F4C8B">
        <w:rPr>
          <w:rStyle w:val="Emphasis"/>
          <w:rFonts w:ascii="Arial" w:hAnsi="Arial" w:cs="Arial"/>
          <w:color w:val="000000"/>
          <w:sz w:val="24"/>
          <w:szCs w:val="24"/>
          <w:shd w:val="clear" w:color="auto" w:fill="FCFDFE"/>
        </w:rPr>
        <w:t>a</w:t>
      </w:r>
      <w:r w:rsidR="000F4C8B" w:rsidRPr="00C6264C">
        <w:rPr>
          <w:rStyle w:val="Emphasis"/>
          <w:rFonts w:ascii="Arial" w:hAnsi="Arial" w:cs="Arial"/>
          <w:color w:val="000000"/>
          <w:sz w:val="24"/>
          <w:szCs w:val="24"/>
          <w:shd w:val="clear" w:color="auto" w:fill="FCFDFE"/>
        </w:rPr>
        <w:t xml:space="preserve">r </w:t>
      </w:r>
      <w:r w:rsidRPr="00C6264C">
        <w:rPr>
          <w:rStyle w:val="Emphasis"/>
          <w:rFonts w:ascii="Arial" w:hAnsi="Arial" w:cs="Arial"/>
          <w:color w:val="000000"/>
          <w:sz w:val="24"/>
          <w:szCs w:val="24"/>
          <w:shd w:val="clear" w:color="auto" w:fill="FCFDFE"/>
        </w:rPr>
        <w:t>–</w:t>
      </w:r>
      <w:r w:rsidRPr="00C6264C">
        <w:rPr>
          <w:rStyle w:val="apple-converted-space"/>
          <w:rFonts w:ascii="Arial" w:hAnsi="Arial" w:cs="Arial"/>
          <w:color w:val="000000"/>
          <w:sz w:val="24"/>
          <w:szCs w:val="24"/>
          <w:shd w:val="clear" w:color="auto" w:fill="FCFDFE"/>
        </w:rPr>
        <w:t> </w:t>
      </w:r>
      <w:r w:rsidRPr="00C6264C">
        <w:rPr>
          <w:rFonts w:ascii="Arial" w:hAnsi="Arial" w:cs="Arial"/>
          <w:color w:val="000000"/>
          <w:sz w:val="24"/>
          <w:szCs w:val="24"/>
          <w:shd w:val="clear" w:color="auto" w:fill="FCFDFE"/>
        </w:rPr>
        <w:t>α</w:t>
      </w:r>
      <w:r w:rsidR="000F4C8B">
        <w:rPr>
          <w:rFonts w:ascii="Arial Unicode MS" w:eastAsia="Arial Unicode MS" w:hAnsi="Arial Unicode MS" w:cs="Arial Unicode MS" w:hint="eastAsia"/>
          <w:color w:val="000000"/>
          <w:sz w:val="24"/>
          <w:szCs w:val="24"/>
          <w:shd w:val="clear" w:color="auto" w:fill="FCFDFE"/>
        </w:rPr>
        <w:t>ὐ</w:t>
      </w:r>
      <w:r w:rsidRPr="00C6264C">
        <w:rPr>
          <w:rFonts w:ascii="Arial" w:hAnsi="Arial" w:cs="Arial"/>
          <w:color w:val="000000"/>
          <w:sz w:val="24"/>
          <w:szCs w:val="24"/>
          <w:shd w:val="clear" w:color="auto" w:fill="FCFDFE"/>
        </w:rPr>
        <w:t>λών,”</w:t>
      </w:r>
      <w:r w:rsidRPr="00C6264C">
        <w:rPr>
          <w:rStyle w:val="apple-converted-space"/>
          <w:rFonts w:ascii="Arial" w:hAnsi="Arial" w:cs="Arial"/>
          <w:color w:val="000000"/>
          <w:sz w:val="24"/>
          <w:szCs w:val="24"/>
          <w:shd w:val="clear" w:color="auto" w:fill="FCFDFE"/>
        </w:rPr>
        <w:t> </w:t>
      </w:r>
      <w:r w:rsidRPr="00C6264C">
        <w:rPr>
          <w:rStyle w:val="Emphasis"/>
          <w:rFonts w:ascii="Arial" w:hAnsi="Arial" w:cs="Arial"/>
          <w:color w:val="000000"/>
          <w:sz w:val="24"/>
          <w:szCs w:val="24"/>
          <w:shd w:val="clear" w:color="auto" w:fill="FCFDFE"/>
        </w:rPr>
        <w:t>Eshel Beer-sheva</w:t>
      </w:r>
      <w:r w:rsidRPr="00C6264C">
        <w:rPr>
          <w:rStyle w:val="apple-converted-space"/>
          <w:rFonts w:ascii="Arial" w:hAnsi="Arial" w:cs="Arial"/>
          <w:color w:val="000000"/>
          <w:sz w:val="24"/>
          <w:szCs w:val="24"/>
          <w:shd w:val="clear" w:color="auto" w:fill="FCFDFE"/>
        </w:rPr>
        <w:t> </w:t>
      </w:r>
      <w:r w:rsidRPr="00C6264C">
        <w:rPr>
          <w:rFonts w:ascii="Arial" w:hAnsi="Arial" w:cs="Arial"/>
          <w:color w:val="000000"/>
          <w:sz w:val="24"/>
          <w:szCs w:val="24"/>
          <w:shd w:val="clear" w:color="auto" w:fill="FCFDFE"/>
        </w:rPr>
        <w:t>8 (Yaakov Bentolila Jubilee Volume), Beer-sheva 2003, 1-11 [Hebrew].</w:t>
      </w:r>
    </w:p>
    <w:p w:rsidR="00C6264C" w:rsidRPr="0093186A" w:rsidRDefault="00C6264C" w:rsidP="00A57A39">
      <w:pPr>
        <w:autoSpaceDE w:val="0"/>
        <w:autoSpaceDN w:val="0"/>
        <w:adjustRightInd w:val="0"/>
        <w:spacing w:after="0" w:line="240" w:lineRule="auto"/>
        <w:ind w:left="720" w:hanging="720"/>
        <w:jc w:val="both"/>
        <w:rPr>
          <w:rFonts w:asciiTheme="minorBidi" w:hAnsiTheme="minorBidi"/>
          <w:sz w:val="24"/>
          <w:szCs w:val="24"/>
        </w:rPr>
      </w:pPr>
    </w:p>
    <w:p w:rsidR="0093186A" w:rsidRDefault="0093186A" w:rsidP="00A57A39">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A. Frumkin and Yoel Elitzur, “The Rise and Fall of the Dead Sea,” </w:t>
      </w:r>
      <w:r>
        <w:rPr>
          <w:rFonts w:asciiTheme="minorBidi" w:hAnsiTheme="minorBidi"/>
          <w:i/>
          <w:iCs/>
          <w:sz w:val="24"/>
          <w:szCs w:val="24"/>
        </w:rPr>
        <w:t xml:space="preserve">Biblical Archaeology Review </w:t>
      </w:r>
      <w:r>
        <w:rPr>
          <w:rFonts w:asciiTheme="minorBidi" w:hAnsiTheme="minorBidi"/>
          <w:sz w:val="24"/>
          <w:szCs w:val="24"/>
        </w:rPr>
        <w:t>27:6, 42-50.</w:t>
      </w:r>
    </w:p>
    <w:p w:rsidR="000F4C8B" w:rsidRDefault="000F4C8B" w:rsidP="00A57A39">
      <w:pPr>
        <w:autoSpaceDE w:val="0"/>
        <w:autoSpaceDN w:val="0"/>
        <w:adjustRightInd w:val="0"/>
        <w:spacing w:after="0" w:line="240" w:lineRule="auto"/>
        <w:ind w:left="720" w:hanging="720"/>
        <w:jc w:val="both"/>
        <w:rPr>
          <w:rFonts w:asciiTheme="minorBidi" w:hAnsiTheme="minorBidi"/>
          <w:sz w:val="24"/>
          <w:szCs w:val="24"/>
        </w:rPr>
      </w:pPr>
    </w:p>
    <w:p w:rsidR="00C6264C" w:rsidRDefault="00C6264C" w:rsidP="00A57A39">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I. Gilead and R. Cohen, “Kadesh-barnea,” </w:t>
      </w:r>
      <w:r>
        <w:rPr>
          <w:rFonts w:asciiTheme="minorBidi" w:hAnsiTheme="minorBidi"/>
          <w:i/>
          <w:iCs/>
          <w:sz w:val="24"/>
          <w:szCs w:val="24"/>
        </w:rPr>
        <w:t>The New Encyclopedia of Archaeological Excavations in the Holy Land</w:t>
      </w:r>
      <w:r>
        <w:rPr>
          <w:rFonts w:asciiTheme="minorBidi" w:hAnsiTheme="minorBidi"/>
          <w:sz w:val="24"/>
          <w:szCs w:val="24"/>
        </w:rPr>
        <w:t xml:space="preserve"> 3, Jerusalem 1993, 841-847.</w:t>
      </w:r>
    </w:p>
    <w:p w:rsidR="0067189B" w:rsidRDefault="0067189B" w:rsidP="00A57A39">
      <w:pPr>
        <w:autoSpaceDE w:val="0"/>
        <w:autoSpaceDN w:val="0"/>
        <w:adjustRightInd w:val="0"/>
        <w:spacing w:after="0" w:line="240" w:lineRule="auto"/>
        <w:ind w:left="720" w:hanging="720"/>
        <w:jc w:val="both"/>
        <w:rPr>
          <w:rFonts w:asciiTheme="minorBidi" w:hAnsiTheme="minorBidi"/>
          <w:sz w:val="24"/>
          <w:szCs w:val="24"/>
        </w:rPr>
      </w:pPr>
    </w:p>
    <w:p w:rsidR="0067189B" w:rsidRPr="000F4C8B" w:rsidRDefault="0067189B" w:rsidP="00A57A39">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J. M. Hamilton, </w:t>
      </w:r>
      <w:r w:rsidR="000C42CF">
        <w:rPr>
          <w:rFonts w:asciiTheme="minorBidi" w:hAnsiTheme="minorBidi"/>
          <w:sz w:val="24"/>
          <w:szCs w:val="24"/>
        </w:rPr>
        <w:t>“</w:t>
      </w:r>
      <w:r>
        <w:rPr>
          <w:rFonts w:asciiTheme="minorBidi" w:hAnsiTheme="minorBidi"/>
          <w:sz w:val="24"/>
          <w:szCs w:val="24"/>
        </w:rPr>
        <w:t>Paran,</w:t>
      </w:r>
      <w:r w:rsidR="000C42CF">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Anchor Bible Dictionary</w:t>
      </w:r>
      <w:r>
        <w:rPr>
          <w:rFonts w:asciiTheme="minorBidi" w:hAnsiTheme="minorBidi"/>
          <w:sz w:val="24"/>
          <w:szCs w:val="24"/>
        </w:rPr>
        <w:t>, 5, 162.</w:t>
      </w:r>
    </w:p>
    <w:p w:rsidR="00C6264C" w:rsidRDefault="00C6264C" w:rsidP="00A57A39">
      <w:pPr>
        <w:autoSpaceDE w:val="0"/>
        <w:autoSpaceDN w:val="0"/>
        <w:adjustRightInd w:val="0"/>
        <w:spacing w:after="0" w:line="240" w:lineRule="auto"/>
        <w:ind w:left="720" w:hanging="720"/>
        <w:jc w:val="both"/>
        <w:rPr>
          <w:rFonts w:asciiTheme="minorBidi" w:hAnsiTheme="minorBidi"/>
          <w:sz w:val="24"/>
          <w:szCs w:val="24"/>
        </w:rPr>
      </w:pPr>
    </w:p>
    <w:p w:rsidR="00C6264C" w:rsidRPr="00C6264C" w:rsidRDefault="00C6264C" w:rsidP="00A57A39">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 xml:space="preserve">Z. Meshel, “The Southern Border of Canaan and Judah—The Geographical Aspect,” </w:t>
      </w:r>
      <w:r>
        <w:rPr>
          <w:rFonts w:asciiTheme="minorBidi" w:hAnsiTheme="minorBidi"/>
          <w:i/>
          <w:iCs/>
          <w:sz w:val="24"/>
          <w:szCs w:val="24"/>
        </w:rPr>
        <w:t>Judea and Samaria Research Studies</w:t>
      </w:r>
      <w:r>
        <w:rPr>
          <w:rFonts w:asciiTheme="minorBidi" w:hAnsiTheme="minorBidi"/>
          <w:sz w:val="24"/>
          <w:szCs w:val="24"/>
        </w:rPr>
        <w:t xml:space="preserve"> 9, Ariel 2000, 27-37 [Hebrew].</w:t>
      </w:r>
    </w:p>
    <w:p w:rsidR="0093186A" w:rsidRPr="0093186A" w:rsidRDefault="0093186A" w:rsidP="00A57A39">
      <w:pPr>
        <w:autoSpaceDE w:val="0"/>
        <w:autoSpaceDN w:val="0"/>
        <w:adjustRightInd w:val="0"/>
        <w:spacing w:after="0" w:line="240" w:lineRule="auto"/>
        <w:ind w:left="720" w:hanging="720"/>
        <w:jc w:val="both"/>
        <w:rPr>
          <w:rFonts w:asciiTheme="minorBidi" w:hAnsiTheme="minorBidi"/>
          <w:sz w:val="24"/>
          <w:szCs w:val="24"/>
        </w:rPr>
      </w:pPr>
    </w:p>
    <w:p w:rsidR="00595D2D" w:rsidRPr="00595D2D" w:rsidRDefault="00595D2D" w:rsidP="00A57A39">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E. Robinson and E. Smith, </w:t>
      </w:r>
      <w:r>
        <w:rPr>
          <w:rFonts w:asciiTheme="minorBidi" w:hAnsiTheme="minorBidi"/>
          <w:i/>
          <w:iCs/>
          <w:sz w:val="24"/>
          <w:szCs w:val="24"/>
        </w:rPr>
        <w:t>Biblical Researches in Palestine, and in the Adjacent Regions, A Journal of Travels in the Year 1838</w:t>
      </w:r>
      <w:r w:rsidRPr="00595D2D">
        <w:rPr>
          <w:rFonts w:asciiTheme="minorBidi" w:hAnsiTheme="minorBidi"/>
          <w:sz w:val="24"/>
          <w:szCs w:val="24"/>
          <w:vertAlign w:val="superscript"/>
        </w:rPr>
        <w:t>2</w:t>
      </w:r>
      <w:r>
        <w:rPr>
          <w:rFonts w:asciiTheme="minorBidi" w:hAnsiTheme="minorBidi"/>
          <w:sz w:val="24"/>
          <w:szCs w:val="24"/>
        </w:rPr>
        <w:t>, I, Boston 1858, 189-190.</w:t>
      </w:r>
    </w:p>
    <w:p w:rsidR="007940BA" w:rsidRPr="007940BA" w:rsidRDefault="007940BA" w:rsidP="00A57A39">
      <w:pPr>
        <w:autoSpaceDE w:val="0"/>
        <w:autoSpaceDN w:val="0"/>
        <w:adjustRightInd w:val="0"/>
        <w:spacing w:after="0" w:line="240" w:lineRule="auto"/>
        <w:ind w:left="720" w:hanging="720"/>
        <w:jc w:val="both"/>
        <w:rPr>
          <w:rFonts w:asciiTheme="minorBidi" w:hAnsiTheme="minorBidi"/>
          <w:sz w:val="24"/>
          <w:szCs w:val="24"/>
        </w:rPr>
      </w:pPr>
    </w:p>
    <w:p w:rsidR="00BD2257" w:rsidRPr="00BD2257" w:rsidRDefault="00BD2257" w:rsidP="00A57A39">
      <w:pPr>
        <w:autoSpaceDE w:val="0"/>
        <w:autoSpaceDN w:val="0"/>
        <w:adjustRightInd w:val="0"/>
        <w:spacing w:after="0" w:line="240" w:lineRule="auto"/>
        <w:ind w:left="720" w:hanging="720"/>
        <w:jc w:val="both"/>
        <w:rPr>
          <w:rFonts w:asciiTheme="minorBidi" w:hAnsiTheme="minorBidi"/>
          <w:sz w:val="24"/>
          <w:szCs w:val="24"/>
        </w:rPr>
      </w:pPr>
    </w:p>
    <w:p w:rsidR="00C53D8E" w:rsidRPr="000C1970" w:rsidRDefault="00C53D8E" w:rsidP="00A57A39">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44" w:rsidRDefault="00E87C44" w:rsidP="00F94FA1">
      <w:pPr>
        <w:spacing w:after="0" w:line="240" w:lineRule="auto"/>
      </w:pPr>
      <w:r>
        <w:separator/>
      </w:r>
    </w:p>
  </w:endnote>
  <w:endnote w:type="continuationSeparator" w:id="0">
    <w:p w:rsidR="00E87C44" w:rsidRDefault="00E87C44"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44" w:rsidRDefault="00E87C44" w:rsidP="00F94FA1">
      <w:pPr>
        <w:spacing w:after="0" w:line="240" w:lineRule="auto"/>
      </w:pPr>
      <w:r>
        <w:separator/>
      </w:r>
    </w:p>
  </w:footnote>
  <w:footnote w:type="continuationSeparator" w:id="0">
    <w:p w:rsidR="00E87C44" w:rsidRDefault="00E87C44" w:rsidP="00F94FA1">
      <w:pPr>
        <w:spacing w:after="0" w:line="240" w:lineRule="auto"/>
      </w:pPr>
      <w:r>
        <w:continuationSeparator/>
      </w:r>
    </w:p>
  </w:footnote>
  <w:footnote w:id="1">
    <w:p w:rsidR="00BE0956" w:rsidRDefault="00BE0956" w:rsidP="00920D25">
      <w:pPr>
        <w:pStyle w:val="FootnoteText"/>
        <w:spacing w:line="240" w:lineRule="auto"/>
      </w:pPr>
      <w:r>
        <w:rPr>
          <w:rStyle w:val="FootnoteReference"/>
        </w:rPr>
        <w:footnoteRef/>
      </w:r>
      <w:r>
        <w:t xml:space="preserve"> Taberah and Kibroth-hattaavah are two names for the same place; for more on this phenomenon, see our discussion on </w:t>
      </w:r>
      <w:r>
        <w:rPr>
          <w:i/>
          <w:iCs/>
        </w:rPr>
        <w:t>Parashat Vayetze</w:t>
      </w:r>
      <w:r>
        <w:t xml:space="preserve">. </w:t>
      </w:r>
    </w:p>
  </w:footnote>
  <w:footnote w:id="2">
    <w:p w:rsidR="000C42CF" w:rsidRDefault="000C42CF" w:rsidP="00920D25">
      <w:pPr>
        <w:pStyle w:val="FootnoteText"/>
        <w:spacing w:line="240" w:lineRule="auto"/>
      </w:pPr>
      <w:r>
        <w:rPr>
          <w:rStyle w:val="FootnoteReference"/>
        </w:rPr>
        <w:footnoteRef/>
      </w:r>
      <w:r>
        <w:t xml:space="preserve"> </w:t>
      </w:r>
      <w:r w:rsidR="00A57A39" w:rsidRPr="00A57A39">
        <w:t xml:space="preserve">See </w:t>
      </w:r>
      <w:r w:rsidRPr="00A57A39">
        <w:t>Map 38</w:t>
      </w:r>
    </w:p>
  </w:footnote>
  <w:footnote w:id="3">
    <w:p w:rsidR="00971320" w:rsidRDefault="00971320" w:rsidP="00920D25">
      <w:pPr>
        <w:pStyle w:val="FootnoteText"/>
        <w:spacing w:line="240" w:lineRule="auto"/>
      </w:pPr>
      <w:r>
        <w:rPr>
          <w:rStyle w:val="FootnoteReference"/>
        </w:rPr>
        <w:footnoteRef/>
      </w:r>
      <w:r>
        <w:t xml:space="preserve"> </w:t>
      </w:r>
      <w:r w:rsidR="00C42E8A" w:rsidRPr="00A57A39">
        <w:t>The name “Rephidim” was given after the Six-Day War to the IDF encampments in the Bir Gafgafa area, far from the original Rephidim.</w:t>
      </w:r>
    </w:p>
  </w:footnote>
  <w:footnote w:id="4">
    <w:p w:rsidR="00605DB6" w:rsidRPr="00605DB6" w:rsidRDefault="00605DB6" w:rsidP="00920D25">
      <w:pPr>
        <w:pStyle w:val="FootnoteText"/>
        <w:spacing w:line="240" w:lineRule="auto"/>
      </w:pPr>
      <w:r>
        <w:rPr>
          <w:rStyle w:val="FootnoteReference"/>
        </w:rPr>
        <w:footnoteRef/>
      </w:r>
      <w:r>
        <w:t xml:space="preserve"> Jerome, in his Vulgate – </w:t>
      </w:r>
      <w:r w:rsidR="00352B6E">
        <w:t xml:space="preserve">the </w:t>
      </w:r>
      <w:r w:rsidR="000C42CF">
        <w:t xml:space="preserve">most </w:t>
      </w:r>
      <w:r w:rsidR="00352B6E">
        <w:t xml:space="preserve">common </w:t>
      </w:r>
      <w:r>
        <w:t xml:space="preserve">Latin translation of the </w:t>
      </w:r>
      <w:r>
        <w:rPr>
          <w:i/>
          <w:iCs/>
        </w:rPr>
        <w:t>Tanakh</w:t>
      </w:r>
      <w:r>
        <w:t xml:space="preserve"> – and in his commentaries, as well as Ramban in his commentary on the Torah, integrated these two interpretations in an unconvincing manner.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E5D"/>
    <w:multiLevelType w:val="hybridMultilevel"/>
    <w:tmpl w:val="556A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F6CF0"/>
    <w:multiLevelType w:val="hybridMultilevel"/>
    <w:tmpl w:val="9AA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3189E"/>
    <w:multiLevelType w:val="hybridMultilevel"/>
    <w:tmpl w:val="CAC0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20ABB"/>
    <w:multiLevelType w:val="hybridMultilevel"/>
    <w:tmpl w:val="6B5C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D096D"/>
    <w:multiLevelType w:val="hybridMultilevel"/>
    <w:tmpl w:val="9B82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2"/>
  </w:num>
  <w:num w:numId="5">
    <w:abstractNumId w:val="1"/>
  </w:num>
  <w:num w:numId="6">
    <w:abstractNumId w:val="15"/>
  </w:num>
  <w:num w:numId="7">
    <w:abstractNumId w:val="9"/>
  </w:num>
  <w:num w:numId="8">
    <w:abstractNumId w:val="10"/>
  </w:num>
  <w:num w:numId="9">
    <w:abstractNumId w:val="7"/>
  </w:num>
  <w:num w:numId="10">
    <w:abstractNumId w:val="5"/>
  </w:num>
  <w:num w:numId="11">
    <w:abstractNumId w:val="8"/>
  </w:num>
  <w:num w:numId="12">
    <w:abstractNumId w:val="11"/>
  </w:num>
  <w:num w:numId="13">
    <w:abstractNumId w:val="13"/>
  </w:num>
  <w:num w:numId="14">
    <w:abstractNumId w:val="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524"/>
    <w:rsid w:val="0000322D"/>
    <w:rsid w:val="0000401F"/>
    <w:rsid w:val="000040AA"/>
    <w:rsid w:val="00006883"/>
    <w:rsid w:val="000071A3"/>
    <w:rsid w:val="000075D7"/>
    <w:rsid w:val="00007D01"/>
    <w:rsid w:val="00011F3F"/>
    <w:rsid w:val="00013EC3"/>
    <w:rsid w:val="00014C2D"/>
    <w:rsid w:val="0001628B"/>
    <w:rsid w:val="0001665C"/>
    <w:rsid w:val="00021669"/>
    <w:rsid w:val="000219D2"/>
    <w:rsid w:val="00023538"/>
    <w:rsid w:val="00024ED0"/>
    <w:rsid w:val="000254B3"/>
    <w:rsid w:val="00025A42"/>
    <w:rsid w:val="00027BEF"/>
    <w:rsid w:val="00030106"/>
    <w:rsid w:val="00033FC8"/>
    <w:rsid w:val="00033FDF"/>
    <w:rsid w:val="00034052"/>
    <w:rsid w:val="000340FC"/>
    <w:rsid w:val="000349A0"/>
    <w:rsid w:val="00035B20"/>
    <w:rsid w:val="000378B4"/>
    <w:rsid w:val="00044018"/>
    <w:rsid w:val="00047D94"/>
    <w:rsid w:val="000520BC"/>
    <w:rsid w:val="00055163"/>
    <w:rsid w:val="0006348A"/>
    <w:rsid w:val="000657AD"/>
    <w:rsid w:val="000667A0"/>
    <w:rsid w:val="00067381"/>
    <w:rsid w:val="000728F0"/>
    <w:rsid w:val="0007379D"/>
    <w:rsid w:val="00073B5C"/>
    <w:rsid w:val="0007561D"/>
    <w:rsid w:val="000771F0"/>
    <w:rsid w:val="00080AE6"/>
    <w:rsid w:val="00082125"/>
    <w:rsid w:val="00084782"/>
    <w:rsid w:val="00086C79"/>
    <w:rsid w:val="00090BF6"/>
    <w:rsid w:val="00091E9C"/>
    <w:rsid w:val="0009552A"/>
    <w:rsid w:val="00096619"/>
    <w:rsid w:val="00097F5B"/>
    <w:rsid w:val="000A1C6A"/>
    <w:rsid w:val="000A1ECE"/>
    <w:rsid w:val="000A271A"/>
    <w:rsid w:val="000A773A"/>
    <w:rsid w:val="000B551A"/>
    <w:rsid w:val="000B7EF0"/>
    <w:rsid w:val="000C1970"/>
    <w:rsid w:val="000C2808"/>
    <w:rsid w:val="000C34BD"/>
    <w:rsid w:val="000C3793"/>
    <w:rsid w:val="000C42CF"/>
    <w:rsid w:val="000D0B26"/>
    <w:rsid w:val="000D1931"/>
    <w:rsid w:val="000D1B3E"/>
    <w:rsid w:val="000D1CA3"/>
    <w:rsid w:val="000D1D50"/>
    <w:rsid w:val="000D42D9"/>
    <w:rsid w:val="000D60B8"/>
    <w:rsid w:val="000D77D0"/>
    <w:rsid w:val="000D7EB4"/>
    <w:rsid w:val="000E03B4"/>
    <w:rsid w:val="000E0635"/>
    <w:rsid w:val="000E0708"/>
    <w:rsid w:val="000E1026"/>
    <w:rsid w:val="000E15E0"/>
    <w:rsid w:val="000E494E"/>
    <w:rsid w:val="000E77A1"/>
    <w:rsid w:val="000E7874"/>
    <w:rsid w:val="000F1918"/>
    <w:rsid w:val="000F2BE0"/>
    <w:rsid w:val="000F37E7"/>
    <w:rsid w:val="000F3AF2"/>
    <w:rsid w:val="000F41EC"/>
    <w:rsid w:val="000F4C8B"/>
    <w:rsid w:val="000F757B"/>
    <w:rsid w:val="00102C26"/>
    <w:rsid w:val="00103ED6"/>
    <w:rsid w:val="00104496"/>
    <w:rsid w:val="00104A1E"/>
    <w:rsid w:val="00104FBD"/>
    <w:rsid w:val="0010561F"/>
    <w:rsid w:val="001069FF"/>
    <w:rsid w:val="00107B29"/>
    <w:rsid w:val="00110506"/>
    <w:rsid w:val="0011115B"/>
    <w:rsid w:val="00111331"/>
    <w:rsid w:val="00112D73"/>
    <w:rsid w:val="00114158"/>
    <w:rsid w:val="001143BA"/>
    <w:rsid w:val="00115055"/>
    <w:rsid w:val="00116587"/>
    <w:rsid w:val="00117BBF"/>
    <w:rsid w:val="00121B12"/>
    <w:rsid w:val="00122E2A"/>
    <w:rsid w:val="00123D94"/>
    <w:rsid w:val="001256E8"/>
    <w:rsid w:val="00130137"/>
    <w:rsid w:val="00130FA2"/>
    <w:rsid w:val="00133773"/>
    <w:rsid w:val="00136448"/>
    <w:rsid w:val="001364F9"/>
    <w:rsid w:val="00137A0F"/>
    <w:rsid w:val="00140E8E"/>
    <w:rsid w:val="0014188A"/>
    <w:rsid w:val="00141C7B"/>
    <w:rsid w:val="001420BC"/>
    <w:rsid w:val="00143823"/>
    <w:rsid w:val="00143BEC"/>
    <w:rsid w:val="001440D1"/>
    <w:rsid w:val="00144A2A"/>
    <w:rsid w:val="00145E8E"/>
    <w:rsid w:val="00146E64"/>
    <w:rsid w:val="00150AE2"/>
    <w:rsid w:val="001542A6"/>
    <w:rsid w:val="00154D4B"/>
    <w:rsid w:val="0015751C"/>
    <w:rsid w:val="00160DD4"/>
    <w:rsid w:val="0016148C"/>
    <w:rsid w:val="00161987"/>
    <w:rsid w:val="001620BE"/>
    <w:rsid w:val="001628B6"/>
    <w:rsid w:val="00162F11"/>
    <w:rsid w:val="0016481B"/>
    <w:rsid w:val="00167A05"/>
    <w:rsid w:val="00172568"/>
    <w:rsid w:val="001727E6"/>
    <w:rsid w:val="00173396"/>
    <w:rsid w:val="0017412F"/>
    <w:rsid w:val="00175E69"/>
    <w:rsid w:val="001760BB"/>
    <w:rsid w:val="00176212"/>
    <w:rsid w:val="001778F1"/>
    <w:rsid w:val="00180102"/>
    <w:rsid w:val="00180FDB"/>
    <w:rsid w:val="00183206"/>
    <w:rsid w:val="00183D39"/>
    <w:rsid w:val="00183E32"/>
    <w:rsid w:val="001846E3"/>
    <w:rsid w:val="00187110"/>
    <w:rsid w:val="001875CC"/>
    <w:rsid w:val="001911BC"/>
    <w:rsid w:val="00192896"/>
    <w:rsid w:val="001A1A82"/>
    <w:rsid w:val="001A2C85"/>
    <w:rsid w:val="001A2F72"/>
    <w:rsid w:val="001A3025"/>
    <w:rsid w:val="001A4355"/>
    <w:rsid w:val="001A4A4A"/>
    <w:rsid w:val="001A4FB4"/>
    <w:rsid w:val="001A531A"/>
    <w:rsid w:val="001A5F24"/>
    <w:rsid w:val="001B0627"/>
    <w:rsid w:val="001B085E"/>
    <w:rsid w:val="001B13F9"/>
    <w:rsid w:val="001B3833"/>
    <w:rsid w:val="001C06DC"/>
    <w:rsid w:val="001C085E"/>
    <w:rsid w:val="001C09BE"/>
    <w:rsid w:val="001C1A7B"/>
    <w:rsid w:val="001C1B40"/>
    <w:rsid w:val="001C5046"/>
    <w:rsid w:val="001C55A1"/>
    <w:rsid w:val="001C5FB6"/>
    <w:rsid w:val="001C7E39"/>
    <w:rsid w:val="001D164E"/>
    <w:rsid w:val="001D3C3F"/>
    <w:rsid w:val="001D561B"/>
    <w:rsid w:val="001E0B0E"/>
    <w:rsid w:val="001E1B36"/>
    <w:rsid w:val="001E410E"/>
    <w:rsid w:val="001E43CA"/>
    <w:rsid w:val="001E61AE"/>
    <w:rsid w:val="001F1753"/>
    <w:rsid w:val="001F1E9E"/>
    <w:rsid w:val="001F2AB0"/>
    <w:rsid w:val="00202E5B"/>
    <w:rsid w:val="002031A5"/>
    <w:rsid w:val="00203E77"/>
    <w:rsid w:val="00204C4D"/>
    <w:rsid w:val="00204FDD"/>
    <w:rsid w:val="00205B97"/>
    <w:rsid w:val="00210932"/>
    <w:rsid w:val="002160CB"/>
    <w:rsid w:val="00216FF6"/>
    <w:rsid w:val="0022119B"/>
    <w:rsid w:val="00221A0A"/>
    <w:rsid w:val="00221EA0"/>
    <w:rsid w:val="002247EF"/>
    <w:rsid w:val="00224E5C"/>
    <w:rsid w:val="00225EDA"/>
    <w:rsid w:val="00226A12"/>
    <w:rsid w:val="00226A83"/>
    <w:rsid w:val="00226AF2"/>
    <w:rsid w:val="00230FC2"/>
    <w:rsid w:val="002313D5"/>
    <w:rsid w:val="002319A6"/>
    <w:rsid w:val="00231EFF"/>
    <w:rsid w:val="002332F7"/>
    <w:rsid w:val="00233455"/>
    <w:rsid w:val="002345B7"/>
    <w:rsid w:val="00234BE2"/>
    <w:rsid w:val="002402D6"/>
    <w:rsid w:val="002409E1"/>
    <w:rsid w:val="00242022"/>
    <w:rsid w:val="0024258F"/>
    <w:rsid w:val="002432F4"/>
    <w:rsid w:val="00243C69"/>
    <w:rsid w:val="00243CCA"/>
    <w:rsid w:val="00244B14"/>
    <w:rsid w:val="00245299"/>
    <w:rsid w:val="002460AB"/>
    <w:rsid w:val="00251631"/>
    <w:rsid w:val="00251E14"/>
    <w:rsid w:val="0025322D"/>
    <w:rsid w:val="002545CE"/>
    <w:rsid w:val="0025659F"/>
    <w:rsid w:val="0025745C"/>
    <w:rsid w:val="0025796F"/>
    <w:rsid w:val="00257D5D"/>
    <w:rsid w:val="00257FEE"/>
    <w:rsid w:val="00261B5C"/>
    <w:rsid w:val="002629B5"/>
    <w:rsid w:val="00265BA3"/>
    <w:rsid w:val="00265E44"/>
    <w:rsid w:val="00270509"/>
    <w:rsid w:val="002724A9"/>
    <w:rsid w:val="0027357C"/>
    <w:rsid w:val="00283AF9"/>
    <w:rsid w:val="002841E0"/>
    <w:rsid w:val="00285B1B"/>
    <w:rsid w:val="002911EB"/>
    <w:rsid w:val="00291289"/>
    <w:rsid w:val="002915A4"/>
    <w:rsid w:val="0029214A"/>
    <w:rsid w:val="00293294"/>
    <w:rsid w:val="002939C7"/>
    <w:rsid w:val="00296C62"/>
    <w:rsid w:val="002972DA"/>
    <w:rsid w:val="00297EFE"/>
    <w:rsid w:val="002A12C0"/>
    <w:rsid w:val="002A1D5B"/>
    <w:rsid w:val="002A41EE"/>
    <w:rsid w:val="002B0457"/>
    <w:rsid w:val="002B3A32"/>
    <w:rsid w:val="002B5627"/>
    <w:rsid w:val="002B60B2"/>
    <w:rsid w:val="002B6985"/>
    <w:rsid w:val="002C1FD4"/>
    <w:rsid w:val="002C390F"/>
    <w:rsid w:val="002C3E2A"/>
    <w:rsid w:val="002C400D"/>
    <w:rsid w:val="002C5B92"/>
    <w:rsid w:val="002C7336"/>
    <w:rsid w:val="002C7DE1"/>
    <w:rsid w:val="002C7F83"/>
    <w:rsid w:val="002D06CE"/>
    <w:rsid w:val="002D0AFA"/>
    <w:rsid w:val="002D0CA4"/>
    <w:rsid w:val="002D3816"/>
    <w:rsid w:val="002D3A89"/>
    <w:rsid w:val="002D400C"/>
    <w:rsid w:val="002D4CD1"/>
    <w:rsid w:val="002D5215"/>
    <w:rsid w:val="002D57B3"/>
    <w:rsid w:val="002E121A"/>
    <w:rsid w:val="002E1826"/>
    <w:rsid w:val="002E4C8C"/>
    <w:rsid w:val="002E4F38"/>
    <w:rsid w:val="002E5C09"/>
    <w:rsid w:val="002E5FA5"/>
    <w:rsid w:val="002E6B1F"/>
    <w:rsid w:val="002F060F"/>
    <w:rsid w:val="002F2F16"/>
    <w:rsid w:val="002F3EE0"/>
    <w:rsid w:val="002F680A"/>
    <w:rsid w:val="002F6823"/>
    <w:rsid w:val="00304A9B"/>
    <w:rsid w:val="003050A5"/>
    <w:rsid w:val="00305262"/>
    <w:rsid w:val="003121E8"/>
    <w:rsid w:val="00315608"/>
    <w:rsid w:val="00322FC2"/>
    <w:rsid w:val="003232FD"/>
    <w:rsid w:val="00323B98"/>
    <w:rsid w:val="003241CE"/>
    <w:rsid w:val="00325661"/>
    <w:rsid w:val="003258E5"/>
    <w:rsid w:val="00325B43"/>
    <w:rsid w:val="00326D27"/>
    <w:rsid w:val="0032701E"/>
    <w:rsid w:val="00327EC1"/>
    <w:rsid w:val="003302F1"/>
    <w:rsid w:val="00334F05"/>
    <w:rsid w:val="00337754"/>
    <w:rsid w:val="003407F5"/>
    <w:rsid w:val="003436F9"/>
    <w:rsid w:val="00344392"/>
    <w:rsid w:val="00344A6D"/>
    <w:rsid w:val="00346C1D"/>
    <w:rsid w:val="00347C41"/>
    <w:rsid w:val="0035085C"/>
    <w:rsid w:val="00352B6E"/>
    <w:rsid w:val="00353F40"/>
    <w:rsid w:val="00354986"/>
    <w:rsid w:val="003569BC"/>
    <w:rsid w:val="00356DC9"/>
    <w:rsid w:val="0036102D"/>
    <w:rsid w:val="003634D0"/>
    <w:rsid w:val="00365387"/>
    <w:rsid w:val="00370762"/>
    <w:rsid w:val="00370D1F"/>
    <w:rsid w:val="00373790"/>
    <w:rsid w:val="00373BDF"/>
    <w:rsid w:val="00373E98"/>
    <w:rsid w:val="00377252"/>
    <w:rsid w:val="00377260"/>
    <w:rsid w:val="003777F8"/>
    <w:rsid w:val="00377A56"/>
    <w:rsid w:val="00380C59"/>
    <w:rsid w:val="00380E31"/>
    <w:rsid w:val="003819A7"/>
    <w:rsid w:val="00384016"/>
    <w:rsid w:val="0038444A"/>
    <w:rsid w:val="00385415"/>
    <w:rsid w:val="00386882"/>
    <w:rsid w:val="00386CCD"/>
    <w:rsid w:val="003902FC"/>
    <w:rsid w:val="00390950"/>
    <w:rsid w:val="00392200"/>
    <w:rsid w:val="00392FD5"/>
    <w:rsid w:val="00393BA0"/>
    <w:rsid w:val="0039514A"/>
    <w:rsid w:val="0039612A"/>
    <w:rsid w:val="003A67DE"/>
    <w:rsid w:val="003B00D9"/>
    <w:rsid w:val="003B313D"/>
    <w:rsid w:val="003B5A41"/>
    <w:rsid w:val="003B7786"/>
    <w:rsid w:val="003B7A1C"/>
    <w:rsid w:val="003C0439"/>
    <w:rsid w:val="003C0BC5"/>
    <w:rsid w:val="003C0FD4"/>
    <w:rsid w:val="003C2BB2"/>
    <w:rsid w:val="003C2FA9"/>
    <w:rsid w:val="003C5C90"/>
    <w:rsid w:val="003C5F80"/>
    <w:rsid w:val="003C65A6"/>
    <w:rsid w:val="003C68D8"/>
    <w:rsid w:val="003C68FA"/>
    <w:rsid w:val="003C6D51"/>
    <w:rsid w:val="003C7ECE"/>
    <w:rsid w:val="003D0226"/>
    <w:rsid w:val="003D341D"/>
    <w:rsid w:val="003D408E"/>
    <w:rsid w:val="003D65D8"/>
    <w:rsid w:val="003D6D2D"/>
    <w:rsid w:val="003D701F"/>
    <w:rsid w:val="003D7E1F"/>
    <w:rsid w:val="003E0CD1"/>
    <w:rsid w:val="003E1284"/>
    <w:rsid w:val="003E1951"/>
    <w:rsid w:val="003F0C45"/>
    <w:rsid w:val="003F0EA3"/>
    <w:rsid w:val="003F20C2"/>
    <w:rsid w:val="003F50C7"/>
    <w:rsid w:val="00401308"/>
    <w:rsid w:val="004027BB"/>
    <w:rsid w:val="0040492A"/>
    <w:rsid w:val="00405242"/>
    <w:rsid w:val="0040533B"/>
    <w:rsid w:val="00405E14"/>
    <w:rsid w:val="00406CD4"/>
    <w:rsid w:val="00410800"/>
    <w:rsid w:val="004118C2"/>
    <w:rsid w:val="00412776"/>
    <w:rsid w:val="00412838"/>
    <w:rsid w:val="004133E7"/>
    <w:rsid w:val="0041532B"/>
    <w:rsid w:val="004162EE"/>
    <w:rsid w:val="00420146"/>
    <w:rsid w:val="004213EA"/>
    <w:rsid w:val="0042792B"/>
    <w:rsid w:val="004302EB"/>
    <w:rsid w:val="004309C7"/>
    <w:rsid w:val="00431248"/>
    <w:rsid w:val="00437119"/>
    <w:rsid w:val="004429E2"/>
    <w:rsid w:val="0044461F"/>
    <w:rsid w:val="00447F02"/>
    <w:rsid w:val="004508BD"/>
    <w:rsid w:val="004516FD"/>
    <w:rsid w:val="00451BDD"/>
    <w:rsid w:val="004525CE"/>
    <w:rsid w:val="00452B00"/>
    <w:rsid w:val="00453150"/>
    <w:rsid w:val="004539B9"/>
    <w:rsid w:val="00461C3B"/>
    <w:rsid w:val="00463B9B"/>
    <w:rsid w:val="0046625E"/>
    <w:rsid w:val="00472B66"/>
    <w:rsid w:val="004743DA"/>
    <w:rsid w:val="00475B0B"/>
    <w:rsid w:val="00475DC1"/>
    <w:rsid w:val="0048207C"/>
    <w:rsid w:val="00482532"/>
    <w:rsid w:val="00486860"/>
    <w:rsid w:val="00493081"/>
    <w:rsid w:val="00493ABD"/>
    <w:rsid w:val="00494A65"/>
    <w:rsid w:val="00496478"/>
    <w:rsid w:val="00496FC1"/>
    <w:rsid w:val="00497C7A"/>
    <w:rsid w:val="00497E30"/>
    <w:rsid w:val="004A0CE1"/>
    <w:rsid w:val="004A10B6"/>
    <w:rsid w:val="004A1C5A"/>
    <w:rsid w:val="004A201E"/>
    <w:rsid w:val="004A3B56"/>
    <w:rsid w:val="004A6EF7"/>
    <w:rsid w:val="004A745A"/>
    <w:rsid w:val="004B13A1"/>
    <w:rsid w:val="004B1483"/>
    <w:rsid w:val="004B19BA"/>
    <w:rsid w:val="004B3A61"/>
    <w:rsid w:val="004B40F0"/>
    <w:rsid w:val="004B42CC"/>
    <w:rsid w:val="004B58D6"/>
    <w:rsid w:val="004B64E7"/>
    <w:rsid w:val="004B6C38"/>
    <w:rsid w:val="004B6DB3"/>
    <w:rsid w:val="004C35EA"/>
    <w:rsid w:val="004C6C14"/>
    <w:rsid w:val="004C7D12"/>
    <w:rsid w:val="004D1487"/>
    <w:rsid w:val="004D4335"/>
    <w:rsid w:val="004D5E38"/>
    <w:rsid w:val="004D764E"/>
    <w:rsid w:val="004E045F"/>
    <w:rsid w:val="004E04BE"/>
    <w:rsid w:val="004E0854"/>
    <w:rsid w:val="004E282E"/>
    <w:rsid w:val="004E3BB7"/>
    <w:rsid w:val="004E5CC1"/>
    <w:rsid w:val="004E635F"/>
    <w:rsid w:val="004E6632"/>
    <w:rsid w:val="004E67BB"/>
    <w:rsid w:val="004F0F02"/>
    <w:rsid w:val="004F1154"/>
    <w:rsid w:val="004F36C0"/>
    <w:rsid w:val="004F507D"/>
    <w:rsid w:val="004F56F3"/>
    <w:rsid w:val="004F5B18"/>
    <w:rsid w:val="004F68FC"/>
    <w:rsid w:val="004F6CCA"/>
    <w:rsid w:val="00500326"/>
    <w:rsid w:val="00501046"/>
    <w:rsid w:val="0050256E"/>
    <w:rsid w:val="005027CD"/>
    <w:rsid w:val="0050313E"/>
    <w:rsid w:val="005044FD"/>
    <w:rsid w:val="00504659"/>
    <w:rsid w:val="00507890"/>
    <w:rsid w:val="0051073C"/>
    <w:rsid w:val="00512651"/>
    <w:rsid w:val="00512D65"/>
    <w:rsid w:val="00513E81"/>
    <w:rsid w:val="005156CE"/>
    <w:rsid w:val="0051681A"/>
    <w:rsid w:val="00524061"/>
    <w:rsid w:val="00525633"/>
    <w:rsid w:val="005257E0"/>
    <w:rsid w:val="0053035E"/>
    <w:rsid w:val="00530E10"/>
    <w:rsid w:val="00532396"/>
    <w:rsid w:val="0053474D"/>
    <w:rsid w:val="005356BA"/>
    <w:rsid w:val="0054013E"/>
    <w:rsid w:val="0054065B"/>
    <w:rsid w:val="0054065F"/>
    <w:rsid w:val="00540DCC"/>
    <w:rsid w:val="0054149E"/>
    <w:rsid w:val="005417F5"/>
    <w:rsid w:val="0054291D"/>
    <w:rsid w:val="0054404B"/>
    <w:rsid w:val="005446B0"/>
    <w:rsid w:val="00544837"/>
    <w:rsid w:val="00546F22"/>
    <w:rsid w:val="00550BF0"/>
    <w:rsid w:val="00551F9E"/>
    <w:rsid w:val="005523E6"/>
    <w:rsid w:val="0055289C"/>
    <w:rsid w:val="00552E02"/>
    <w:rsid w:val="0056085C"/>
    <w:rsid w:val="00561662"/>
    <w:rsid w:val="00563022"/>
    <w:rsid w:val="00563EBE"/>
    <w:rsid w:val="00567560"/>
    <w:rsid w:val="00571144"/>
    <w:rsid w:val="005755D3"/>
    <w:rsid w:val="00576914"/>
    <w:rsid w:val="00577FFC"/>
    <w:rsid w:val="0058079D"/>
    <w:rsid w:val="00585E7D"/>
    <w:rsid w:val="00591011"/>
    <w:rsid w:val="0059291C"/>
    <w:rsid w:val="00595D2D"/>
    <w:rsid w:val="00595DFD"/>
    <w:rsid w:val="00595EE0"/>
    <w:rsid w:val="005A0252"/>
    <w:rsid w:val="005A0717"/>
    <w:rsid w:val="005A1CF2"/>
    <w:rsid w:val="005A1DB0"/>
    <w:rsid w:val="005A3CFE"/>
    <w:rsid w:val="005A6093"/>
    <w:rsid w:val="005A6DE6"/>
    <w:rsid w:val="005A748D"/>
    <w:rsid w:val="005B030B"/>
    <w:rsid w:val="005B09C7"/>
    <w:rsid w:val="005B2E1E"/>
    <w:rsid w:val="005B335C"/>
    <w:rsid w:val="005B3B40"/>
    <w:rsid w:val="005B41C7"/>
    <w:rsid w:val="005B4A1E"/>
    <w:rsid w:val="005B4FAB"/>
    <w:rsid w:val="005B66E2"/>
    <w:rsid w:val="005C2A4E"/>
    <w:rsid w:val="005C2C23"/>
    <w:rsid w:val="005C4888"/>
    <w:rsid w:val="005C4907"/>
    <w:rsid w:val="005C57BF"/>
    <w:rsid w:val="005C7FBE"/>
    <w:rsid w:val="005D06A2"/>
    <w:rsid w:val="005D269F"/>
    <w:rsid w:val="005D2E80"/>
    <w:rsid w:val="005D4B63"/>
    <w:rsid w:val="005D6489"/>
    <w:rsid w:val="005E38C6"/>
    <w:rsid w:val="005E45B7"/>
    <w:rsid w:val="005E49C1"/>
    <w:rsid w:val="005E4D04"/>
    <w:rsid w:val="005E52E7"/>
    <w:rsid w:val="005E5705"/>
    <w:rsid w:val="005F1C77"/>
    <w:rsid w:val="005F2583"/>
    <w:rsid w:val="005F2D5D"/>
    <w:rsid w:val="005F4536"/>
    <w:rsid w:val="005F605F"/>
    <w:rsid w:val="005F6924"/>
    <w:rsid w:val="005F6AC1"/>
    <w:rsid w:val="005F711C"/>
    <w:rsid w:val="005F77C8"/>
    <w:rsid w:val="00602696"/>
    <w:rsid w:val="006026A0"/>
    <w:rsid w:val="00602C20"/>
    <w:rsid w:val="006044B4"/>
    <w:rsid w:val="00605DB6"/>
    <w:rsid w:val="00606BE9"/>
    <w:rsid w:val="00606F75"/>
    <w:rsid w:val="00607973"/>
    <w:rsid w:val="00611629"/>
    <w:rsid w:val="00612333"/>
    <w:rsid w:val="00612420"/>
    <w:rsid w:val="0061368E"/>
    <w:rsid w:val="00613D59"/>
    <w:rsid w:val="006140A3"/>
    <w:rsid w:val="006149FD"/>
    <w:rsid w:val="006156C3"/>
    <w:rsid w:val="006174F6"/>
    <w:rsid w:val="00617AD0"/>
    <w:rsid w:val="00621737"/>
    <w:rsid w:val="0062249B"/>
    <w:rsid w:val="006322D4"/>
    <w:rsid w:val="006336F0"/>
    <w:rsid w:val="00637BD3"/>
    <w:rsid w:val="00637BE9"/>
    <w:rsid w:val="00640521"/>
    <w:rsid w:val="0064217A"/>
    <w:rsid w:val="0064344D"/>
    <w:rsid w:val="0064547D"/>
    <w:rsid w:val="00650F60"/>
    <w:rsid w:val="0065123A"/>
    <w:rsid w:val="00652A3D"/>
    <w:rsid w:val="00655040"/>
    <w:rsid w:val="00656A4D"/>
    <w:rsid w:val="0065760C"/>
    <w:rsid w:val="00663BB0"/>
    <w:rsid w:val="00663F28"/>
    <w:rsid w:val="0067189B"/>
    <w:rsid w:val="00673043"/>
    <w:rsid w:val="006737CD"/>
    <w:rsid w:val="0067659B"/>
    <w:rsid w:val="00677777"/>
    <w:rsid w:val="00684374"/>
    <w:rsid w:val="0068551E"/>
    <w:rsid w:val="00687DD2"/>
    <w:rsid w:val="006904EB"/>
    <w:rsid w:val="00690C14"/>
    <w:rsid w:val="0069210E"/>
    <w:rsid w:val="00693ACA"/>
    <w:rsid w:val="006946FF"/>
    <w:rsid w:val="006967A2"/>
    <w:rsid w:val="00696C18"/>
    <w:rsid w:val="006A07DA"/>
    <w:rsid w:val="006A2141"/>
    <w:rsid w:val="006A2400"/>
    <w:rsid w:val="006A278E"/>
    <w:rsid w:val="006A414F"/>
    <w:rsid w:val="006A7334"/>
    <w:rsid w:val="006B4943"/>
    <w:rsid w:val="006C02F3"/>
    <w:rsid w:val="006C0805"/>
    <w:rsid w:val="006C09BC"/>
    <w:rsid w:val="006C1443"/>
    <w:rsid w:val="006C30AC"/>
    <w:rsid w:val="006C48A0"/>
    <w:rsid w:val="006C4F0F"/>
    <w:rsid w:val="006C571D"/>
    <w:rsid w:val="006C5F2A"/>
    <w:rsid w:val="006C5FAD"/>
    <w:rsid w:val="006C70F6"/>
    <w:rsid w:val="006C778F"/>
    <w:rsid w:val="006D13E4"/>
    <w:rsid w:val="006D26DA"/>
    <w:rsid w:val="006D2B95"/>
    <w:rsid w:val="006D2DB6"/>
    <w:rsid w:val="006D38EC"/>
    <w:rsid w:val="006D3DA0"/>
    <w:rsid w:val="006D3DA7"/>
    <w:rsid w:val="006D5108"/>
    <w:rsid w:val="006D7A90"/>
    <w:rsid w:val="006E192B"/>
    <w:rsid w:val="006E3860"/>
    <w:rsid w:val="006E3A89"/>
    <w:rsid w:val="006E52DE"/>
    <w:rsid w:val="006E5367"/>
    <w:rsid w:val="006E7851"/>
    <w:rsid w:val="006F02C7"/>
    <w:rsid w:val="006F2A6A"/>
    <w:rsid w:val="006F2B04"/>
    <w:rsid w:val="006F32D9"/>
    <w:rsid w:val="006F40D0"/>
    <w:rsid w:val="006F4E72"/>
    <w:rsid w:val="006F635D"/>
    <w:rsid w:val="006F7786"/>
    <w:rsid w:val="006F79CC"/>
    <w:rsid w:val="007016BB"/>
    <w:rsid w:val="00701C64"/>
    <w:rsid w:val="007035A2"/>
    <w:rsid w:val="00703B9D"/>
    <w:rsid w:val="0070473D"/>
    <w:rsid w:val="0070582D"/>
    <w:rsid w:val="00706770"/>
    <w:rsid w:val="00710C84"/>
    <w:rsid w:val="00714EC6"/>
    <w:rsid w:val="007173E1"/>
    <w:rsid w:val="00717AFC"/>
    <w:rsid w:val="00720052"/>
    <w:rsid w:val="00724896"/>
    <w:rsid w:val="007256A1"/>
    <w:rsid w:val="00725EC8"/>
    <w:rsid w:val="00726B0F"/>
    <w:rsid w:val="00727640"/>
    <w:rsid w:val="00727ECF"/>
    <w:rsid w:val="00731D97"/>
    <w:rsid w:val="0073378D"/>
    <w:rsid w:val="007344F0"/>
    <w:rsid w:val="00735493"/>
    <w:rsid w:val="007403BB"/>
    <w:rsid w:val="007412AE"/>
    <w:rsid w:val="00741D66"/>
    <w:rsid w:val="0074313D"/>
    <w:rsid w:val="007439F4"/>
    <w:rsid w:val="00745719"/>
    <w:rsid w:val="00746369"/>
    <w:rsid w:val="00746A11"/>
    <w:rsid w:val="007511F9"/>
    <w:rsid w:val="007558B2"/>
    <w:rsid w:val="007561CD"/>
    <w:rsid w:val="00757472"/>
    <w:rsid w:val="00757874"/>
    <w:rsid w:val="00760FFF"/>
    <w:rsid w:val="0076110C"/>
    <w:rsid w:val="0076124D"/>
    <w:rsid w:val="00761513"/>
    <w:rsid w:val="00761B53"/>
    <w:rsid w:val="00762A79"/>
    <w:rsid w:val="00766D37"/>
    <w:rsid w:val="0076775D"/>
    <w:rsid w:val="00770A4B"/>
    <w:rsid w:val="00770A85"/>
    <w:rsid w:val="0077133E"/>
    <w:rsid w:val="00772414"/>
    <w:rsid w:val="0077340D"/>
    <w:rsid w:val="00773707"/>
    <w:rsid w:val="00775FA4"/>
    <w:rsid w:val="00777035"/>
    <w:rsid w:val="00777342"/>
    <w:rsid w:val="00777C08"/>
    <w:rsid w:val="00782D07"/>
    <w:rsid w:val="00782F8B"/>
    <w:rsid w:val="00784381"/>
    <w:rsid w:val="007850BE"/>
    <w:rsid w:val="00785532"/>
    <w:rsid w:val="00785899"/>
    <w:rsid w:val="00791945"/>
    <w:rsid w:val="0079392E"/>
    <w:rsid w:val="007940BA"/>
    <w:rsid w:val="0079439B"/>
    <w:rsid w:val="00796D0A"/>
    <w:rsid w:val="00797D4E"/>
    <w:rsid w:val="007A1622"/>
    <w:rsid w:val="007A30F9"/>
    <w:rsid w:val="007A3B6A"/>
    <w:rsid w:val="007A3D96"/>
    <w:rsid w:val="007A510B"/>
    <w:rsid w:val="007A5476"/>
    <w:rsid w:val="007A61B9"/>
    <w:rsid w:val="007A676B"/>
    <w:rsid w:val="007A6CF3"/>
    <w:rsid w:val="007B26BB"/>
    <w:rsid w:val="007B415A"/>
    <w:rsid w:val="007B5797"/>
    <w:rsid w:val="007B5FF2"/>
    <w:rsid w:val="007B68A4"/>
    <w:rsid w:val="007B6ED5"/>
    <w:rsid w:val="007B71E9"/>
    <w:rsid w:val="007B7994"/>
    <w:rsid w:val="007D1786"/>
    <w:rsid w:val="007D17F4"/>
    <w:rsid w:val="007D1B4F"/>
    <w:rsid w:val="007D50C7"/>
    <w:rsid w:val="007D5AA4"/>
    <w:rsid w:val="007D7132"/>
    <w:rsid w:val="007E1398"/>
    <w:rsid w:val="007E2128"/>
    <w:rsid w:val="007E699A"/>
    <w:rsid w:val="007E76F5"/>
    <w:rsid w:val="007F1254"/>
    <w:rsid w:val="007F19EB"/>
    <w:rsid w:val="007F1BAC"/>
    <w:rsid w:val="007F2D2C"/>
    <w:rsid w:val="007F2F02"/>
    <w:rsid w:val="007F339B"/>
    <w:rsid w:val="007F3A6A"/>
    <w:rsid w:val="007F440D"/>
    <w:rsid w:val="007F4C83"/>
    <w:rsid w:val="007F5049"/>
    <w:rsid w:val="007F7A34"/>
    <w:rsid w:val="008017EF"/>
    <w:rsid w:val="008019CB"/>
    <w:rsid w:val="00803309"/>
    <w:rsid w:val="00803E82"/>
    <w:rsid w:val="00804B14"/>
    <w:rsid w:val="00804C23"/>
    <w:rsid w:val="00804CCE"/>
    <w:rsid w:val="00805B6B"/>
    <w:rsid w:val="00806D24"/>
    <w:rsid w:val="00810630"/>
    <w:rsid w:val="00810B1E"/>
    <w:rsid w:val="00810BB8"/>
    <w:rsid w:val="00814956"/>
    <w:rsid w:val="00816772"/>
    <w:rsid w:val="00817634"/>
    <w:rsid w:val="0082047B"/>
    <w:rsid w:val="00820ABA"/>
    <w:rsid w:val="008242E6"/>
    <w:rsid w:val="00824EFA"/>
    <w:rsid w:val="0082547A"/>
    <w:rsid w:val="008311BB"/>
    <w:rsid w:val="00831E31"/>
    <w:rsid w:val="00832EC2"/>
    <w:rsid w:val="00832F08"/>
    <w:rsid w:val="00833B2E"/>
    <w:rsid w:val="00833B6C"/>
    <w:rsid w:val="00833C2B"/>
    <w:rsid w:val="00833EB5"/>
    <w:rsid w:val="00837746"/>
    <w:rsid w:val="00840BCF"/>
    <w:rsid w:val="00841785"/>
    <w:rsid w:val="00843086"/>
    <w:rsid w:val="00844366"/>
    <w:rsid w:val="00844414"/>
    <w:rsid w:val="008444EE"/>
    <w:rsid w:val="008451EB"/>
    <w:rsid w:val="00851066"/>
    <w:rsid w:val="00851223"/>
    <w:rsid w:val="008517BE"/>
    <w:rsid w:val="0085239C"/>
    <w:rsid w:val="00852CD4"/>
    <w:rsid w:val="00853209"/>
    <w:rsid w:val="00853BC2"/>
    <w:rsid w:val="00854F5A"/>
    <w:rsid w:val="00854FE0"/>
    <w:rsid w:val="0085631A"/>
    <w:rsid w:val="00856D77"/>
    <w:rsid w:val="00860B79"/>
    <w:rsid w:val="00862243"/>
    <w:rsid w:val="008637E3"/>
    <w:rsid w:val="00864B74"/>
    <w:rsid w:val="0086662F"/>
    <w:rsid w:val="008667AD"/>
    <w:rsid w:val="00874735"/>
    <w:rsid w:val="00875834"/>
    <w:rsid w:val="008762F4"/>
    <w:rsid w:val="00877A8D"/>
    <w:rsid w:val="008802DF"/>
    <w:rsid w:val="00880A08"/>
    <w:rsid w:val="00880BD0"/>
    <w:rsid w:val="00881769"/>
    <w:rsid w:val="008830C6"/>
    <w:rsid w:val="00884498"/>
    <w:rsid w:val="00884B80"/>
    <w:rsid w:val="00885E4F"/>
    <w:rsid w:val="008907D1"/>
    <w:rsid w:val="00892254"/>
    <w:rsid w:val="00892A6C"/>
    <w:rsid w:val="00893059"/>
    <w:rsid w:val="0089446B"/>
    <w:rsid w:val="00894F80"/>
    <w:rsid w:val="00895873"/>
    <w:rsid w:val="008A1E52"/>
    <w:rsid w:val="008A3DD1"/>
    <w:rsid w:val="008A576E"/>
    <w:rsid w:val="008B120A"/>
    <w:rsid w:val="008B1623"/>
    <w:rsid w:val="008B1B83"/>
    <w:rsid w:val="008B278A"/>
    <w:rsid w:val="008B2F9B"/>
    <w:rsid w:val="008B36F4"/>
    <w:rsid w:val="008B649C"/>
    <w:rsid w:val="008C05DA"/>
    <w:rsid w:val="008C233C"/>
    <w:rsid w:val="008C2CB2"/>
    <w:rsid w:val="008C3B05"/>
    <w:rsid w:val="008C5321"/>
    <w:rsid w:val="008C7F69"/>
    <w:rsid w:val="008D0F66"/>
    <w:rsid w:val="008D1E8D"/>
    <w:rsid w:val="008D22E7"/>
    <w:rsid w:val="008D29FC"/>
    <w:rsid w:val="008D3D90"/>
    <w:rsid w:val="008D4104"/>
    <w:rsid w:val="008D4DDC"/>
    <w:rsid w:val="008D541E"/>
    <w:rsid w:val="008D7C4B"/>
    <w:rsid w:val="008E0480"/>
    <w:rsid w:val="008E0640"/>
    <w:rsid w:val="008E1EFF"/>
    <w:rsid w:val="008E1F78"/>
    <w:rsid w:val="008E2C43"/>
    <w:rsid w:val="008E55C7"/>
    <w:rsid w:val="008E5E47"/>
    <w:rsid w:val="008E64F5"/>
    <w:rsid w:val="008E7541"/>
    <w:rsid w:val="008F0873"/>
    <w:rsid w:val="008F1D68"/>
    <w:rsid w:val="008F4094"/>
    <w:rsid w:val="008F4AD4"/>
    <w:rsid w:val="008F50B8"/>
    <w:rsid w:val="008F71EA"/>
    <w:rsid w:val="008F7208"/>
    <w:rsid w:val="009011D6"/>
    <w:rsid w:val="009018C8"/>
    <w:rsid w:val="0090354F"/>
    <w:rsid w:val="00903657"/>
    <w:rsid w:val="00910EBB"/>
    <w:rsid w:val="0091266D"/>
    <w:rsid w:val="00913AF2"/>
    <w:rsid w:val="00913C91"/>
    <w:rsid w:val="009141D6"/>
    <w:rsid w:val="009142EE"/>
    <w:rsid w:val="00915199"/>
    <w:rsid w:val="009159E5"/>
    <w:rsid w:val="00915B44"/>
    <w:rsid w:val="0091612E"/>
    <w:rsid w:val="0091696C"/>
    <w:rsid w:val="00920D25"/>
    <w:rsid w:val="00925EE3"/>
    <w:rsid w:val="009310A7"/>
    <w:rsid w:val="0093186A"/>
    <w:rsid w:val="009321AB"/>
    <w:rsid w:val="00933EF3"/>
    <w:rsid w:val="00934983"/>
    <w:rsid w:val="00934ACC"/>
    <w:rsid w:val="009359B3"/>
    <w:rsid w:val="009375F4"/>
    <w:rsid w:val="0094063E"/>
    <w:rsid w:val="00940D8B"/>
    <w:rsid w:val="00942A69"/>
    <w:rsid w:val="009431D2"/>
    <w:rsid w:val="00944C18"/>
    <w:rsid w:val="00944D52"/>
    <w:rsid w:val="00945362"/>
    <w:rsid w:val="00945905"/>
    <w:rsid w:val="00950A89"/>
    <w:rsid w:val="0095366A"/>
    <w:rsid w:val="00954C15"/>
    <w:rsid w:val="00957DD9"/>
    <w:rsid w:val="00957DEB"/>
    <w:rsid w:val="00961B1F"/>
    <w:rsid w:val="0096235A"/>
    <w:rsid w:val="00962F7C"/>
    <w:rsid w:val="00965435"/>
    <w:rsid w:val="009656D5"/>
    <w:rsid w:val="0096756C"/>
    <w:rsid w:val="00967570"/>
    <w:rsid w:val="00967A29"/>
    <w:rsid w:val="009700B9"/>
    <w:rsid w:val="00971320"/>
    <w:rsid w:val="00972740"/>
    <w:rsid w:val="00972E78"/>
    <w:rsid w:val="00974AD7"/>
    <w:rsid w:val="00976868"/>
    <w:rsid w:val="0097695B"/>
    <w:rsid w:val="00977EF3"/>
    <w:rsid w:val="00980571"/>
    <w:rsid w:val="00982145"/>
    <w:rsid w:val="00984F76"/>
    <w:rsid w:val="009850AA"/>
    <w:rsid w:val="009854AA"/>
    <w:rsid w:val="00985A74"/>
    <w:rsid w:val="00985B9C"/>
    <w:rsid w:val="0098721F"/>
    <w:rsid w:val="00987672"/>
    <w:rsid w:val="0098791C"/>
    <w:rsid w:val="00990B4B"/>
    <w:rsid w:val="00993286"/>
    <w:rsid w:val="00995EA9"/>
    <w:rsid w:val="009A241E"/>
    <w:rsid w:val="009A26ED"/>
    <w:rsid w:val="009A2BF3"/>
    <w:rsid w:val="009A3703"/>
    <w:rsid w:val="009A4FD1"/>
    <w:rsid w:val="009A68AF"/>
    <w:rsid w:val="009A76DD"/>
    <w:rsid w:val="009B497A"/>
    <w:rsid w:val="009B71E7"/>
    <w:rsid w:val="009B77BF"/>
    <w:rsid w:val="009C1259"/>
    <w:rsid w:val="009C16CF"/>
    <w:rsid w:val="009C1780"/>
    <w:rsid w:val="009C3DE0"/>
    <w:rsid w:val="009C4AB7"/>
    <w:rsid w:val="009D2C0D"/>
    <w:rsid w:val="009D394F"/>
    <w:rsid w:val="009D53DA"/>
    <w:rsid w:val="009D6181"/>
    <w:rsid w:val="009D64D4"/>
    <w:rsid w:val="009D7CDA"/>
    <w:rsid w:val="009E16C1"/>
    <w:rsid w:val="009E1A77"/>
    <w:rsid w:val="009E32F8"/>
    <w:rsid w:val="009E4D40"/>
    <w:rsid w:val="009E501F"/>
    <w:rsid w:val="009E5BDF"/>
    <w:rsid w:val="009E6695"/>
    <w:rsid w:val="009E798B"/>
    <w:rsid w:val="009F0970"/>
    <w:rsid w:val="009F3CF4"/>
    <w:rsid w:val="009F523E"/>
    <w:rsid w:val="009F6B1F"/>
    <w:rsid w:val="00A01573"/>
    <w:rsid w:val="00A0173F"/>
    <w:rsid w:val="00A04BBD"/>
    <w:rsid w:val="00A06DD9"/>
    <w:rsid w:val="00A1034D"/>
    <w:rsid w:val="00A14456"/>
    <w:rsid w:val="00A151EF"/>
    <w:rsid w:val="00A15F8E"/>
    <w:rsid w:val="00A16154"/>
    <w:rsid w:val="00A16756"/>
    <w:rsid w:val="00A20BCB"/>
    <w:rsid w:val="00A264E3"/>
    <w:rsid w:val="00A27C47"/>
    <w:rsid w:val="00A30DE8"/>
    <w:rsid w:val="00A334BD"/>
    <w:rsid w:val="00A33E47"/>
    <w:rsid w:val="00A34425"/>
    <w:rsid w:val="00A34773"/>
    <w:rsid w:val="00A34FB4"/>
    <w:rsid w:val="00A35DD0"/>
    <w:rsid w:val="00A36222"/>
    <w:rsid w:val="00A3726E"/>
    <w:rsid w:val="00A40C0C"/>
    <w:rsid w:val="00A4121D"/>
    <w:rsid w:val="00A42022"/>
    <w:rsid w:val="00A43A50"/>
    <w:rsid w:val="00A460C5"/>
    <w:rsid w:val="00A468EE"/>
    <w:rsid w:val="00A52EBB"/>
    <w:rsid w:val="00A53DD7"/>
    <w:rsid w:val="00A54EF6"/>
    <w:rsid w:val="00A56E71"/>
    <w:rsid w:val="00A57A39"/>
    <w:rsid w:val="00A57AFA"/>
    <w:rsid w:val="00A60C18"/>
    <w:rsid w:val="00A62370"/>
    <w:rsid w:val="00A62C8C"/>
    <w:rsid w:val="00A6399F"/>
    <w:rsid w:val="00A65A28"/>
    <w:rsid w:val="00A65FB9"/>
    <w:rsid w:val="00A66ED9"/>
    <w:rsid w:val="00A674E0"/>
    <w:rsid w:val="00A67BBC"/>
    <w:rsid w:val="00A67C52"/>
    <w:rsid w:val="00A73825"/>
    <w:rsid w:val="00A7477E"/>
    <w:rsid w:val="00A7628A"/>
    <w:rsid w:val="00A76DD9"/>
    <w:rsid w:val="00A775C7"/>
    <w:rsid w:val="00A777D1"/>
    <w:rsid w:val="00A80893"/>
    <w:rsid w:val="00A831EA"/>
    <w:rsid w:val="00A83CEC"/>
    <w:rsid w:val="00A84632"/>
    <w:rsid w:val="00A852B2"/>
    <w:rsid w:val="00A85567"/>
    <w:rsid w:val="00A87725"/>
    <w:rsid w:val="00A87997"/>
    <w:rsid w:val="00A87BA0"/>
    <w:rsid w:val="00A91D74"/>
    <w:rsid w:val="00A927A5"/>
    <w:rsid w:val="00A92F4B"/>
    <w:rsid w:val="00A950AB"/>
    <w:rsid w:val="00AA562B"/>
    <w:rsid w:val="00AA5E8A"/>
    <w:rsid w:val="00AA664F"/>
    <w:rsid w:val="00AA723F"/>
    <w:rsid w:val="00AB0833"/>
    <w:rsid w:val="00AB10B2"/>
    <w:rsid w:val="00AB4F13"/>
    <w:rsid w:val="00AB61B8"/>
    <w:rsid w:val="00AB78E8"/>
    <w:rsid w:val="00AC148D"/>
    <w:rsid w:val="00AC5C74"/>
    <w:rsid w:val="00AD2101"/>
    <w:rsid w:val="00AD285E"/>
    <w:rsid w:val="00AD2D82"/>
    <w:rsid w:val="00AD2D98"/>
    <w:rsid w:val="00AD2FDB"/>
    <w:rsid w:val="00AD549C"/>
    <w:rsid w:val="00AE063E"/>
    <w:rsid w:val="00AE0F50"/>
    <w:rsid w:val="00AE1CFD"/>
    <w:rsid w:val="00AE295C"/>
    <w:rsid w:val="00AE3569"/>
    <w:rsid w:val="00AE3D64"/>
    <w:rsid w:val="00AE45FD"/>
    <w:rsid w:val="00AF0B77"/>
    <w:rsid w:val="00AF33CF"/>
    <w:rsid w:val="00AF512C"/>
    <w:rsid w:val="00AF5D51"/>
    <w:rsid w:val="00B00F30"/>
    <w:rsid w:val="00B0757F"/>
    <w:rsid w:val="00B10A64"/>
    <w:rsid w:val="00B119B4"/>
    <w:rsid w:val="00B121AD"/>
    <w:rsid w:val="00B2102D"/>
    <w:rsid w:val="00B240FB"/>
    <w:rsid w:val="00B25F0A"/>
    <w:rsid w:val="00B31446"/>
    <w:rsid w:val="00B315E9"/>
    <w:rsid w:val="00B32DB6"/>
    <w:rsid w:val="00B35CD1"/>
    <w:rsid w:val="00B378D6"/>
    <w:rsid w:val="00B403B6"/>
    <w:rsid w:val="00B40FB9"/>
    <w:rsid w:val="00B412EE"/>
    <w:rsid w:val="00B41F90"/>
    <w:rsid w:val="00B42FB5"/>
    <w:rsid w:val="00B45546"/>
    <w:rsid w:val="00B50D8D"/>
    <w:rsid w:val="00B519C2"/>
    <w:rsid w:val="00B519C9"/>
    <w:rsid w:val="00B51A93"/>
    <w:rsid w:val="00B538A2"/>
    <w:rsid w:val="00B53D15"/>
    <w:rsid w:val="00B54638"/>
    <w:rsid w:val="00B54666"/>
    <w:rsid w:val="00B55D18"/>
    <w:rsid w:val="00B60C15"/>
    <w:rsid w:val="00B60EC7"/>
    <w:rsid w:val="00B61623"/>
    <w:rsid w:val="00B6292C"/>
    <w:rsid w:val="00B629C5"/>
    <w:rsid w:val="00B64296"/>
    <w:rsid w:val="00B71596"/>
    <w:rsid w:val="00B737E3"/>
    <w:rsid w:val="00B77457"/>
    <w:rsid w:val="00B80E12"/>
    <w:rsid w:val="00B8165A"/>
    <w:rsid w:val="00B81661"/>
    <w:rsid w:val="00B81999"/>
    <w:rsid w:val="00B824AE"/>
    <w:rsid w:val="00B82D4D"/>
    <w:rsid w:val="00B8351F"/>
    <w:rsid w:val="00B84F87"/>
    <w:rsid w:val="00B86E3F"/>
    <w:rsid w:val="00B92D0B"/>
    <w:rsid w:val="00B944D0"/>
    <w:rsid w:val="00B95260"/>
    <w:rsid w:val="00B97737"/>
    <w:rsid w:val="00B97CAE"/>
    <w:rsid w:val="00BA1621"/>
    <w:rsid w:val="00BA2722"/>
    <w:rsid w:val="00BB1121"/>
    <w:rsid w:val="00BB1686"/>
    <w:rsid w:val="00BB1879"/>
    <w:rsid w:val="00BB3455"/>
    <w:rsid w:val="00BB4244"/>
    <w:rsid w:val="00BB492A"/>
    <w:rsid w:val="00BB5E21"/>
    <w:rsid w:val="00BB5F38"/>
    <w:rsid w:val="00BC0053"/>
    <w:rsid w:val="00BC3922"/>
    <w:rsid w:val="00BC71DC"/>
    <w:rsid w:val="00BC7EB9"/>
    <w:rsid w:val="00BD167C"/>
    <w:rsid w:val="00BD2257"/>
    <w:rsid w:val="00BD283D"/>
    <w:rsid w:val="00BD4AA4"/>
    <w:rsid w:val="00BD4E46"/>
    <w:rsid w:val="00BD55C1"/>
    <w:rsid w:val="00BD5795"/>
    <w:rsid w:val="00BD7946"/>
    <w:rsid w:val="00BD7989"/>
    <w:rsid w:val="00BE08A6"/>
    <w:rsid w:val="00BE0956"/>
    <w:rsid w:val="00BE118C"/>
    <w:rsid w:val="00BE150A"/>
    <w:rsid w:val="00BE43CF"/>
    <w:rsid w:val="00BE4CE0"/>
    <w:rsid w:val="00BE4D0D"/>
    <w:rsid w:val="00BE646C"/>
    <w:rsid w:val="00BE780C"/>
    <w:rsid w:val="00BE7B22"/>
    <w:rsid w:val="00BF1E16"/>
    <w:rsid w:val="00BF31D9"/>
    <w:rsid w:val="00BF46FF"/>
    <w:rsid w:val="00BF51C5"/>
    <w:rsid w:val="00BF5B65"/>
    <w:rsid w:val="00BF7DCA"/>
    <w:rsid w:val="00C016C3"/>
    <w:rsid w:val="00C027D9"/>
    <w:rsid w:val="00C02E86"/>
    <w:rsid w:val="00C02EA8"/>
    <w:rsid w:val="00C048E5"/>
    <w:rsid w:val="00C06A69"/>
    <w:rsid w:val="00C12B3D"/>
    <w:rsid w:val="00C1375E"/>
    <w:rsid w:val="00C1397E"/>
    <w:rsid w:val="00C15713"/>
    <w:rsid w:val="00C16161"/>
    <w:rsid w:val="00C1692B"/>
    <w:rsid w:val="00C169EB"/>
    <w:rsid w:val="00C213DD"/>
    <w:rsid w:val="00C22BD2"/>
    <w:rsid w:val="00C22BE6"/>
    <w:rsid w:val="00C2400A"/>
    <w:rsid w:val="00C2415D"/>
    <w:rsid w:val="00C2696F"/>
    <w:rsid w:val="00C26DDA"/>
    <w:rsid w:val="00C27DD9"/>
    <w:rsid w:val="00C32B63"/>
    <w:rsid w:val="00C333DE"/>
    <w:rsid w:val="00C336FC"/>
    <w:rsid w:val="00C34AD3"/>
    <w:rsid w:val="00C34DE1"/>
    <w:rsid w:val="00C35509"/>
    <w:rsid w:val="00C37D96"/>
    <w:rsid w:val="00C42E8A"/>
    <w:rsid w:val="00C43842"/>
    <w:rsid w:val="00C44235"/>
    <w:rsid w:val="00C44A1A"/>
    <w:rsid w:val="00C46607"/>
    <w:rsid w:val="00C47D68"/>
    <w:rsid w:val="00C5015C"/>
    <w:rsid w:val="00C50897"/>
    <w:rsid w:val="00C50A68"/>
    <w:rsid w:val="00C510D6"/>
    <w:rsid w:val="00C520BB"/>
    <w:rsid w:val="00C53D8E"/>
    <w:rsid w:val="00C54E7C"/>
    <w:rsid w:val="00C55CD3"/>
    <w:rsid w:val="00C5653E"/>
    <w:rsid w:val="00C6264C"/>
    <w:rsid w:val="00C62D24"/>
    <w:rsid w:val="00C62EEA"/>
    <w:rsid w:val="00C67181"/>
    <w:rsid w:val="00C679DC"/>
    <w:rsid w:val="00C70A12"/>
    <w:rsid w:val="00C71126"/>
    <w:rsid w:val="00C734EE"/>
    <w:rsid w:val="00C73FBD"/>
    <w:rsid w:val="00C748A1"/>
    <w:rsid w:val="00C75610"/>
    <w:rsid w:val="00C75A85"/>
    <w:rsid w:val="00C77EB9"/>
    <w:rsid w:val="00C80D04"/>
    <w:rsid w:val="00C822B6"/>
    <w:rsid w:val="00C8282B"/>
    <w:rsid w:val="00C829C7"/>
    <w:rsid w:val="00C82AE2"/>
    <w:rsid w:val="00C82B87"/>
    <w:rsid w:val="00C843E4"/>
    <w:rsid w:val="00C861F0"/>
    <w:rsid w:val="00C91494"/>
    <w:rsid w:val="00C91788"/>
    <w:rsid w:val="00C93912"/>
    <w:rsid w:val="00C944B2"/>
    <w:rsid w:val="00C95904"/>
    <w:rsid w:val="00C95B86"/>
    <w:rsid w:val="00C96438"/>
    <w:rsid w:val="00CA1711"/>
    <w:rsid w:val="00CA2D9F"/>
    <w:rsid w:val="00CA4AC4"/>
    <w:rsid w:val="00CA4B13"/>
    <w:rsid w:val="00CA7822"/>
    <w:rsid w:val="00CA7E99"/>
    <w:rsid w:val="00CB0836"/>
    <w:rsid w:val="00CB0B5C"/>
    <w:rsid w:val="00CB0DAC"/>
    <w:rsid w:val="00CB0ED0"/>
    <w:rsid w:val="00CB13C0"/>
    <w:rsid w:val="00CB281C"/>
    <w:rsid w:val="00CB4628"/>
    <w:rsid w:val="00CB49F3"/>
    <w:rsid w:val="00CB5704"/>
    <w:rsid w:val="00CB5C9C"/>
    <w:rsid w:val="00CB79C8"/>
    <w:rsid w:val="00CC07FC"/>
    <w:rsid w:val="00CC09AE"/>
    <w:rsid w:val="00CC0BAE"/>
    <w:rsid w:val="00CC0D5D"/>
    <w:rsid w:val="00CC1431"/>
    <w:rsid w:val="00CC279A"/>
    <w:rsid w:val="00CC647E"/>
    <w:rsid w:val="00CC73F0"/>
    <w:rsid w:val="00CC7E2B"/>
    <w:rsid w:val="00CD0AA1"/>
    <w:rsid w:val="00CD2D3F"/>
    <w:rsid w:val="00CD5932"/>
    <w:rsid w:val="00CD5D29"/>
    <w:rsid w:val="00CD64DB"/>
    <w:rsid w:val="00CD6FD0"/>
    <w:rsid w:val="00CE198E"/>
    <w:rsid w:val="00CE278A"/>
    <w:rsid w:val="00CE2C75"/>
    <w:rsid w:val="00CE32FF"/>
    <w:rsid w:val="00CE3FD1"/>
    <w:rsid w:val="00CF29A8"/>
    <w:rsid w:val="00CF393B"/>
    <w:rsid w:val="00CF70A3"/>
    <w:rsid w:val="00D00202"/>
    <w:rsid w:val="00D01C96"/>
    <w:rsid w:val="00D02A06"/>
    <w:rsid w:val="00D04830"/>
    <w:rsid w:val="00D0501A"/>
    <w:rsid w:val="00D10283"/>
    <w:rsid w:val="00D10D38"/>
    <w:rsid w:val="00D1326D"/>
    <w:rsid w:val="00D145F4"/>
    <w:rsid w:val="00D14B05"/>
    <w:rsid w:val="00D173F3"/>
    <w:rsid w:val="00D2278F"/>
    <w:rsid w:val="00D22AE3"/>
    <w:rsid w:val="00D2655B"/>
    <w:rsid w:val="00D30852"/>
    <w:rsid w:val="00D31E53"/>
    <w:rsid w:val="00D31FD5"/>
    <w:rsid w:val="00D33827"/>
    <w:rsid w:val="00D33AB2"/>
    <w:rsid w:val="00D350DC"/>
    <w:rsid w:val="00D35567"/>
    <w:rsid w:val="00D4099C"/>
    <w:rsid w:val="00D41EA1"/>
    <w:rsid w:val="00D42AD1"/>
    <w:rsid w:val="00D4339B"/>
    <w:rsid w:val="00D443AE"/>
    <w:rsid w:val="00D465BF"/>
    <w:rsid w:val="00D47EDD"/>
    <w:rsid w:val="00D50673"/>
    <w:rsid w:val="00D50DC8"/>
    <w:rsid w:val="00D52C72"/>
    <w:rsid w:val="00D53E05"/>
    <w:rsid w:val="00D5512E"/>
    <w:rsid w:val="00D557D9"/>
    <w:rsid w:val="00D56318"/>
    <w:rsid w:val="00D56844"/>
    <w:rsid w:val="00D56B03"/>
    <w:rsid w:val="00D609ED"/>
    <w:rsid w:val="00D618CF"/>
    <w:rsid w:val="00D62593"/>
    <w:rsid w:val="00D62A4C"/>
    <w:rsid w:val="00D649BB"/>
    <w:rsid w:val="00D64CFA"/>
    <w:rsid w:val="00D6584D"/>
    <w:rsid w:val="00D66223"/>
    <w:rsid w:val="00D679D8"/>
    <w:rsid w:val="00D67A8C"/>
    <w:rsid w:val="00D720FE"/>
    <w:rsid w:val="00D7275E"/>
    <w:rsid w:val="00D73229"/>
    <w:rsid w:val="00D74602"/>
    <w:rsid w:val="00D74BA4"/>
    <w:rsid w:val="00D7508C"/>
    <w:rsid w:val="00D80FDB"/>
    <w:rsid w:val="00D85957"/>
    <w:rsid w:val="00D929A4"/>
    <w:rsid w:val="00D943C6"/>
    <w:rsid w:val="00D94A47"/>
    <w:rsid w:val="00D965BE"/>
    <w:rsid w:val="00D96D1E"/>
    <w:rsid w:val="00DA0952"/>
    <w:rsid w:val="00DA1D98"/>
    <w:rsid w:val="00DA3EEC"/>
    <w:rsid w:val="00DA7A06"/>
    <w:rsid w:val="00DA7D9A"/>
    <w:rsid w:val="00DB1ADD"/>
    <w:rsid w:val="00DB45DC"/>
    <w:rsid w:val="00DB4D72"/>
    <w:rsid w:val="00DB59A9"/>
    <w:rsid w:val="00DB7F37"/>
    <w:rsid w:val="00DC0299"/>
    <w:rsid w:val="00DC0489"/>
    <w:rsid w:val="00DC051C"/>
    <w:rsid w:val="00DC0954"/>
    <w:rsid w:val="00DC2A39"/>
    <w:rsid w:val="00DC3687"/>
    <w:rsid w:val="00DC4FAD"/>
    <w:rsid w:val="00DC5174"/>
    <w:rsid w:val="00DC5DE7"/>
    <w:rsid w:val="00DC603A"/>
    <w:rsid w:val="00DC60BA"/>
    <w:rsid w:val="00DC7103"/>
    <w:rsid w:val="00DC749D"/>
    <w:rsid w:val="00DD3841"/>
    <w:rsid w:val="00DD6189"/>
    <w:rsid w:val="00DD77FD"/>
    <w:rsid w:val="00DE0987"/>
    <w:rsid w:val="00DE0D6C"/>
    <w:rsid w:val="00DE1524"/>
    <w:rsid w:val="00DE2980"/>
    <w:rsid w:val="00DE5260"/>
    <w:rsid w:val="00DE6122"/>
    <w:rsid w:val="00DE6648"/>
    <w:rsid w:val="00DE68A7"/>
    <w:rsid w:val="00DF10BE"/>
    <w:rsid w:val="00DF2004"/>
    <w:rsid w:val="00DF21F7"/>
    <w:rsid w:val="00DF22AA"/>
    <w:rsid w:val="00DF43DE"/>
    <w:rsid w:val="00DF529B"/>
    <w:rsid w:val="00DF7B3D"/>
    <w:rsid w:val="00E03B17"/>
    <w:rsid w:val="00E03C8F"/>
    <w:rsid w:val="00E06024"/>
    <w:rsid w:val="00E060DC"/>
    <w:rsid w:val="00E0683E"/>
    <w:rsid w:val="00E13CC9"/>
    <w:rsid w:val="00E140DA"/>
    <w:rsid w:val="00E15000"/>
    <w:rsid w:val="00E20AC2"/>
    <w:rsid w:val="00E23117"/>
    <w:rsid w:val="00E24C42"/>
    <w:rsid w:val="00E24DB5"/>
    <w:rsid w:val="00E26A6C"/>
    <w:rsid w:val="00E26B58"/>
    <w:rsid w:val="00E26D0F"/>
    <w:rsid w:val="00E3181A"/>
    <w:rsid w:val="00E31F45"/>
    <w:rsid w:val="00E31FA6"/>
    <w:rsid w:val="00E327EF"/>
    <w:rsid w:val="00E336E0"/>
    <w:rsid w:val="00E34915"/>
    <w:rsid w:val="00E356DF"/>
    <w:rsid w:val="00E37131"/>
    <w:rsid w:val="00E40144"/>
    <w:rsid w:val="00E40C85"/>
    <w:rsid w:val="00E42CD1"/>
    <w:rsid w:val="00E447BF"/>
    <w:rsid w:val="00E45521"/>
    <w:rsid w:val="00E45CE9"/>
    <w:rsid w:val="00E47C5C"/>
    <w:rsid w:val="00E47F01"/>
    <w:rsid w:val="00E509DC"/>
    <w:rsid w:val="00E53B73"/>
    <w:rsid w:val="00E55A1A"/>
    <w:rsid w:val="00E612E8"/>
    <w:rsid w:val="00E61C51"/>
    <w:rsid w:val="00E62B28"/>
    <w:rsid w:val="00E63077"/>
    <w:rsid w:val="00E63689"/>
    <w:rsid w:val="00E6468D"/>
    <w:rsid w:val="00E64DD2"/>
    <w:rsid w:val="00E6766A"/>
    <w:rsid w:val="00E67FC9"/>
    <w:rsid w:val="00E704E5"/>
    <w:rsid w:val="00E70F53"/>
    <w:rsid w:val="00E739E2"/>
    <w:rsid w:val="00E75056"/>
    <w:rsid w:val="00E77DC5"/>
    <w:rsid w:val="00E8221B"/>
    <w:rsid w:val="00E82880"/>
    <w:rsid w:val="00E82E4E"/>
    <w:rsid w:val="00E84C6D"/>
    <w:rsid w:val="00E85641"/>
    <w:rsid w:val="00E857D3"/>
    <w:rsid w:val="00E87C44"/>
    <w:rsid w:val="00E91FF6"/>
    <w:rsid w:val="00E927A3"/>
    <w:rsid w:val="00E92B21"/>
    <w:rsid w:val="00E93223"/>
    <w:rsid w:val="00E93D62"/>
    <w:rsid w:val="00E94906"/>
    <w:rsid w:val="00E95A5B"/>
    <w:rsid w:val="00E95C3C"/>
    <w:rsid w:val="00E95CFC"/>
    <w:rsid w:val="00EA38FD"/>
    <w:rsid w:val="00EA4D9A"/>
    <w:rsid w:val="00EA6095"/>
    <w:rsid w:val="00EB1D54"/>
    <w:rsid w:val="00EB37AB"/>
    <w:rsid w:val="00EB4E05"/>
    <w:rsid w:val="00EB574E"/>
    <w:rsid w:val="00EB7286"/>
    <w:rsid w:val="00EB7CBA"/>
    <w:rsid w:val="00EC042B"/>
    <w:rsid w:val="00EC0E86"/>
    <w:rsid w:val="00EC0F3B"/>
    <w:rsid w:val="00EC3266"/>
    <w:rsid w:val="00EC5D70"/>
    <w:rsid w:val="00ED108F"/>
    <w:rsid w:val="00ED1F05"/>
    <w:rsid w:val="00ED24C4"/>
    <w:rsid w:val="00ED5B50"/>
    <w:rsid w:val="00ED7D94"/>
    <w:rsid w:val="00ED7F6F"/>
    <w:rsid w:val="00EE2CD0"/>
    <w:rsid w:val="00EE2D2F"/>
    <w:rsid w:val="00EE3EC5"/>
    <w:rsid w:val="00EE47BA"/>
    <w:rsid w:val="00EE4CAA"/>
    <w:rsid w:val="00EE67B3"/>
    <w:rsid w:val="00EE68A3"/>
    <w:rsid w:val="00EF08E6"/>
    <w:rsid w:val="00EF2048"/>
    <w:rsid w:val="00EF300A"/>
    <w:rsid w:val="00EF3A51"/>
    <w:rsid w:val="00EF3D2A"/>
    <w:rsid w:val="00EF6D55"/>
    <w:rsid w:val="00EF77B6"/>
    <w:rsid w:val="00F02CC1"/>
    <w:rsid w:val="00F033D2"/>
    <w:rsid w:val="00F037EF"/>
    <w:rsid w:val="00F03B49"/>
    <w:rsid w:val="00F07A61"/>
    <w:rsid w:val="00F07BD1"/>
    <w:rsid w:val="00F07FFB"/>
    <w:rsid w:val="00F11C0C"/>
    <w:rsid w:val="00F15A2A"/>
    <w:rsid w:val="00F1609D"/>
    <w:rsid w:val="00F1666E"/>
    <w:rsid w:val="00F2082C"/>
    <w:rsid w:val="00F208E2"/>
    <w:rsid w:val="00F20967"/>
    <w:rsid w:val="00F21AD1"/>
    <w:rsid w:val="00F2219D"/>
    <w:rsid w:val="00F24539"/>
    <w:rsid w:val="00F249C6"/>
    <w:rsid w:val="00F25E4B"/>
    <w:rsid w:val="00F263D9"/>
    <w:rsid w:val="00F26730"/>
    <w:rsid w:val="00F27510"/>
    <w:rsid w:val="00F275AC"/>
    <w:rsid w:val="00F3274E"/>
    <w:rsid w:val="00F35351"/>
    <w:rsid w:val="00F35FD2"/>
    <w:rsid w:val="00F36167"/>
    <w:rsid w:val="00F37556"/>
    <w:rsid w:val="00F3786A"/>
    <w:rsid w:val="00F40C22"/>
    <w:rsid w:val="00F4298A"/>
    <w:rsid w:val="00F433E8"/>
    <w:rsid w:val="00F43857"/>
    <w:rsid w:val="00F51C42"/>
    <w:rsid w:val="00F549B4"/>
    <w:rsid w:val="00F6108F"/>
    <w:rsid w:val="00F61340"/>
    <w:rsid w:val="00F623FB"/>
    <w:rsid w:val="00F63C04"/>
    <w:rsid w:val="00F648B2"/>
    <w:rsid w:val="00F6617F"/>
    <w:rsid w:val="00F72EB3"/>
    <w:rsid w:val="00F74047"/>
    <w:rsid w:val="00F75911"/>
    <w:rsid w:val="00F7770D"/>
    <w:rsid w:val="00F77FE3"/>
    <w:rsid w:val="00F8174F"/>
    <w:rsid w:val="00F8213C"/>
    <w:rsid w:val="00F82611"/>
    <w:rsid w:val="00F87F05"/>
    <w:rsid w:val="00F91509"/>
    <w:rsid w:val="00F93E8F"/>
    <w:rsid w:val="00F94B1B"/>
    <w:rsid w:val="00F94FA1"/>
    <w:rsid w:val="00F97F25"/>
    <w:rsid w:val="00FA0537"/>
    <w:rsid w:val="00FA1184"/>
    <w:rsid w:val="00FA1386"/>
    <w:rsid w:val="00FA4370"/>
    <w:rsid w:val="00FA53F1"/>
    <w:rsid w:val="00FA58CE"/>
    <w:rsid w:val="00FA69DF"/>
    <w:rsid w:val="00FA7C11"/>
    <w:rsid w:val="00FB10B2"/>
    <w:rsid w:val="00FB1599"/>
    <w:rsid w:val="00FC2717"/>
    <w:rsid w:val="00FC284A"/>
    <w:rsid w:val="00FD005D"/>
    <w:rsid w:val="00FD081F"/>
    <w:rsid w:val="00FD0D5B"/>
    <w:rsid w:val="00FD0F7A"/>
    <w:rsid w:val="00FD47AE"/>
    <w:rsid w:val="00FD4D5A"/>
    <w:rsid w:val="00FD75DE"/>
    <w:rsid w:val="00FE3108"/>
    <w:rsid w:val="00FE3829"/>
    <w:rsid w:val="00FE3972"/>
    <w:rsid w:val="00FE40CD"/>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513E81"/>
    <w:pPr>
      <w:spacing w:after="0" w:line="360" w:lineRule="auto"/>
      <w:jc w:val="both"/>
    </w:pPr>
    <w:rPr>
      <w:rFonts w:asciiTheme="minorBidi" w:hAnsiTheme="minorBidi" w:cs="Arial"/>
      <w:sz w:val="20"/>
      <w:szCs w:val="20"/>
    </w:rPr>
  </w:style>
  <w:style w:type="character" w:customStyle="1" w:styleId="FootnoteTextChar">
    <w:name w:val="Footnote Text Char"/>
    <w:basedOn w:val="DefaultParagraphFont"/>
    <w:link w:val="FootnoteText"/>
    <w:uiPriority w:val="99"/>
    <w:rsid w:val="00513E81"/>
    <w:rPr>
      <w:rFonts w:asciiTheme="minorBidi" w:hAnsiTheme="minorBidi" w:cs="Arial"/>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character" w:styleId="Strong">
    <w:name w:val="Strong"/>
    <w:basedOn w:val="DefaultParagraphFont"/>
    <w:uiPriority w:val="22"/>
    <w:qFormat/>
    <w:rsid w:val="00BD7989"/>
    <w:rPr>
      <w:b/>
      <w:bCs/>
    </w:rPr>
  </w:style>
  <w:style w:type="paragraph" w:styleId="DocumentMap">
    <w:name w:val="Document Map"/>
    <w:basedOn w:val="Normal"/>
    <w:link w:val="DocumentMapChar"/>
    <w:uiPriority w:val="99"/>
    <w:semiHidden/>
    <w:unhideWhenUsed/>
    <w:rsid w:val="00EF6D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6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DFE09-A166-4F95-A663-036C296F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2670</Words>
  <Characters>15220</Characters>
  <Application>Microsoft Office Word</Application>
  <DocSecurity>0</DocSecurity>
  <Lines>126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2015-06-03T13:58:00Z</dcterms:created>
  <dcterms:modified xsi:type="dcterms:W3CDTF">2015-06-04T07:51:00Z</dcterms:modified>
</cp:coreProperties>
</file>